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2F" w:rsidRDefault="00DB0B2F">
      <w:pPr>
        <w:widowControl w:val="0"/>
        <w:spacing w:line="276" w:lineRule="auto"/>
      </w:pPr>
    </w:p>
    <w:p w:rsidR="00DB0B2F" w:rsidRDefault="00DB0B2F">
      <w:pPr>
        <w:pStyle w:val="Nagwek4"/>
        <w:spacing w:line="276" w:lineRule="auto"/>
        <w:jc w:val="center"/>
        <w:rPr>
          <w:rFonts w:ascii="Times New Roman" w:hAnsi="Times New Roman"/>
        </w:rPr>
      </w:pPr>
    </w:p>
    <w:p w:rsidR="00DB0B2F" w:rsidRDefault="00DB0B2F">
      <w:pPr>
        <w:pStyle w:val="Nagwek4"/>
        <w:spacing w:line="276" w:lineRule="auto"/>
        <w:jc w:val="center"/>
        <w:rPr>
          <w:rFonts w:ascii="Times New Roman" w:hAnsi="Times New Roman"/>
        </w:rPr>
      </w:pPr>
    </w:p>
    <w:p w:rsidR="00DB0B2F" w:rsidRDefault="00DB0B2F">
      <w:pPr>
        <w:pStyle w:val="StronaTytuowaTytu"/>
        <w:spacing w:line="120" w:lineRule="atLeast"/>
        <w:rPr>
          <w:rFonts w:ascii="Times New Roman" w:hAnsi="Times New Roman"/>
          <w:sz w:val="24"/>
        </w:rPr>
      </w:pPr>
    </w:p>
    <w:p w:rsidR="00DB0B2F" w:rsidRDefault="008E3E3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Przedmiotowy system oceniania </w:t>
      </w:r>
      <w:r>
        <w:rPr>
          <w:rFonts w:ascii="Times New Roman" w:hAnsi="Times New Roman"/>
          <w:sz w:val="72"/>
          <w:szCs w:val="72"/>
        </w:rPr>
        <w:br/>
        <w:t>wraz z określeniem wymagań edukacyjnych</w:t>
      </w:r>
    </w:p>
    <w:p w:rsidR="00DB0B2F" w:rsidRDefault="008E3E3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MATeMAtyka</w:t>
      </w:r>
      <w:proofErr w:type="spellEnd"/>
      <w:r>
        <w:rPr>
          <w:rFonts w:ascii="Times New Roman" w:hAnsi="Times New Roman"/>
          <w:sz w:val="72"/>
          <w:szCs w:val="72"/>
        </w:rPr>
        <w:t xml:space="preserve"> 3</w:t>
      </w:r>
    </w:p>
    <w:p w:rsidR="00DB0B2F" w:rsidRDefault="008E3E3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Zakres podstawowy i rozszerzony</w:t>
      </w:r>
    </w:p>
    <w:p w:rsidR="00DB0B2F" w:rsidRDefault="00DB0B2F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:rsidR="00DB0B2F" w:rsidRDefault="00DB0B2F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:rsidR="00DB0B2F" w:rsidRDefault="00DB0B2F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:rsidR="00DB0B2F" w:rsidRDefault="00DB0B2F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:rsidR="00DB0B2F" w:rsidRDefault="00DB0B2F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:rsidR="00DB0B2F" w:rsidRDefault="00DB0B2F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:rsidR="00DB0B2F" w:rsidRDefault="008E3E37">
      <w:pPr>
        <w:jc w:val="center"/>
      </w:pPr>
      <w:r>
        <w:br w:type="page"/>
      </w:r>
    </w:p>
    <w:p w:rsidR="00DB0B2F" w:rsidRDefault="00DB0B2F">
      <w:pPr>
        <w:jc w:val="both"/>
      </w:pPr>
    </w:p>
    <w:p w:rsidR="00DB0B2F" w:rsidRDefault="008E3E37">
      <w:pPr>
        <w:spacing w:after="120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Wyróżnione zostały następujące wymagania programowe: konieczne (K), podstawowe (P), rozszerzające (R), dopełniające (D) i </w:t>
      </w:r>
      <w:r>
        <w:rPr>
          <w:color w:val="000000"/>
          <w:sz w:val="22"/>
          <w:szCs w:val="22"/>
        </w:rPr>
        <w:t>wykraczające poza program nauczania (W). Odpowiadają one w przybliżeniu ocenom szkolnym. Określając te poziomy, nauczyciel powinien sprecyzować, czy opanowania pewnych umiejętności lub wiedzy będzie wymagał na ocenę dopuszczającą (2), dostateczną (3), dobr</w:t>
      </w:r>
      <w:r>
        <w:rPr>
          <w:color w:val="000000"/>
          <w:sz w:val="22"/>
          <w:szCs w:val="22"/>
        </w:rPr>
        <w:t>ą (4), bardzo dobrą (5) czy celującą (6).</w:t>
      </w:r>
    </w:p>
    <w:p w:rsidR="00DB0B2F" w:rsidRDefault="00DB0B2F">
      <w:pPr>
        <w:jc w:val="both"/>
        <w:rPr>
          <w:sz w:val="22"/>
          <w:szCs w:val="22"/>
        </w:rPr>
      </w:pPr>
    </w:p>
    <w:p w:rsidR="00DB0B2F" w:rsidRDefault="008E3E37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</w:t>
      </w:r>
      <w:r>
        <w:rPr>
          <w:b/>
          <w:sz w:val="22"/>
          <w:szCs w:val="22"/>
        </w:rPr>
        <w:t>konieczne (K)</w:t>
      </w:r>
      <w:r>
        <w:rPr>
          <w:sz w:val="22"/>
          <w:szCs w:val="22"/>
        </w:rPr>
        <w:t xml:space="preserve"> dotyczą zagadnień elementarnych, stanowiących swego rodzaju podstawę, powinny więc być opanowane przez każdego ucznia.</w:t>
      </w:r>
    </w:p>
    <w:p w:rsidR="00DB0B2F" w:rsidRDefault="008E3E37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</w:t>
      </w:r>
      <w:r>
        <w:rPr>
          <w:b/>
          <w:sz w:val="22"/>
          <w:szCs w:val="22"/>
        </w:rPr>
        <w:t>podstawowe (P)</w:t>
      </w:r>
      <w:r>
        <w:rPr>
          <w:sz w:val="22"/>
          <w:szCs w:val="22"/>
        </w:rPr>
        <w:t xml:space="preserve"> zawierają wymagania z poziomu (K), wzbogacone</w:t>
      </w:r>
      <w:r>
        <w:rPr>
          <w:sz w:val="22"/>
          <w:szCs w:val="22"/>
        </w:rPr>
        <w:t xml:space="preserve"> o typowe problemy o niewielkim stopniu trudności.</w:t>
      </w:r>
    </w:p>
    <w:p w:rsidR="00DB0B2F" w:rsidRDefault="008E3E37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</w:t>
      </w:r>
      <w:r>
        <w:rPr>
          <w:b/>
          <w:sz w:val="22"/>
          <w:szCs w:val="22"/>
        </w:rPr>
        <w:t>rozszerzające (R)</w:t>
      </w:r>
      <w:r>
        <w:rPr>
          <w:sz w:val="22"/>
          <w:szCs w:val="22"/>
        </w:rPr>
        <w:t>, zawierające wymagania z poziomów (K) i (P), dotyczą zagadnień bardziej złożonych i nieco trudniejszych.</w:t>
      </w:r>
    </w:p>
    <w:p w:rsidR="00DB0B2F" w:rsidRDefault="008E3E37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</w:t>
      </w:r>
      <w:r>
        <w:rPr>
          <w:b/>
          <w:sz w:val="22"/>
          <w:szCs w:val="22"/>
        </w:rPr>
        <w:t>dopełniające (D)</w:t>
      </w:r>
      <w:r>
        <w:rPr>
          <w:sz w:val="22"/>
          <w:szCs w:val="22"/>
        </w:rPr>
        <w:t xml:space="preserve">, zawierające wymagania z poziomów (K), (P) i </w:t>
      </w:r>
      <w:r>
        <w:rPr>
          <w:sz w:val="22"/>
          <w:szCs w:val="22"/>
        </w:rPr>
        <w:t>(R), dotyczą zagadnień problemowych, trudniejszych, wymagających umiejętności przetwarzania przyswojonych informacji.</w:t>
      </w:r>
    </w:p>
    <w:p w:rsidR="00DB0B2F" w:rsidRDefault="008E3E37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</w:t>
      </w:r>
      <w:r>
        <w:rPr>
          <w:b/>
          <w:sz w:val="22"/>
          <w:szCs w:val="22"/>
        </w:rPr>
        <w:t>wykraczające (W)</w:t>
      </w:r>
      <w:r>
        <w:rPr>
          <w:sz w:val="22"/>
          <w:szCs w:val="22"/>
        </w:rPr>
        <w:t xml:space="preserve"> dotyczą zagadnień trudnych, oryginalnych, wykraczających poza obowiązkowy program nauczania.</w:t>
      </w:r>
    </w:p>
    <w:p w:rsidR="00DB0B2F" w:rsidRDefault="00DB0B2F">
      <w:pPr>
        <w:ind w:left="360"/>
        <w:jc w:val="both"/>
        <w:rPr>
          <w:sz w:val="22"/>
          <w:szCs w:val="22"/>
        </w:rPr>
      </w:pPr>
    </w:p>
    <w:p w:rsidR="00DB0B2F" w:rsidRDefault="008E3E3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Poniżej </w:t>
      </w:r>
      <w:r>
        <w:rPr>
          <w:sz w:val="22"/>
          <w:szCs w:val="22"/>
        </w:rPr>
        <w:t>przedstawiono podział wymagań na poszczególne oceny szkolne:</w:t>
      </w:r>
    </w:p>
    <w:p w:rsidR="00DB0B2F" w:rsidRDefault="008E3E37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ocena dopuszczająca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>wymagania na poziomie (K);</w:t>
      </w:r>
    </w:p>
    <w:p w:rsidR="00DB0B2F" w:rsidRDefault="008E3E37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ocena dostateczna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>wymagania na poziomach (K) i (P);</w:t>
      </w:r>
    </w:p>
    <w:p w:rsidR="00DB0B2F" w:rsidRDefault="008E3E37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ocena dobra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>wymagania na poziomach (K), (P) i (R);</w:t>
      </w:r>
    </w:p>
    <w:p w:rsidR="00DB0B2F" w:rsidRDefault="008E3E37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ocena bardzo dobra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>wymagania na p</w:t>
      </w:r>
      <w:r>
        <w:rPr>
          <w:sz w:val="22"/>
          <w:szCs w:val="22"/>
        </w:rPr>
        <w:t>oziomach (K), (P), (R) i (D);</w:t>
      </w:r>
    </w:p>
    <w:p w:rsidR="00DB0B2F" w:rsidRDefault="008E3E37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ocena celująca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>wymagania na poziomach (K), (P), (R), (D) i (W).</w:t>
      </w:r>
    </w:p>
    <w:p w:rsidR="00DB0B2F" w:rsidRDefault="00DB0B2F">
      <w:pPr>
        <w:ind w:left="360"/>
        <w:jc w:val="both"/>
        <w:rPr>
          <w:sz w:val="22"/>
          <w:szCs w:val="22"/>
        </w:rPr>
      </w:pPr>
    </w:p>
    <w:p w:rsidR="00DB0B2F" w:rsidRDefault="008E3E37">
      <w:pPr>
        <w:jc w:val="both"/>
        <w:rPr>
          <w:sz w:val="22"/>
          <w:szCs w:val="22"/>
        </w:rPr>
      </w:pPr>
      <w:r>
        <w:rPr>
          <w:sz w:val="22"/>
          <w:szCs w:val="22"/>
        </w:rPr>
        <w:t>Ten podział należy traktować jako propozycję. Poniżej przedstawiono wymagania dla zakresu rozszerzonego. Połączenie wymagań koniecznych i podstawowych, a takż</w:t>
      </w:r>
      <w:r>
        <w:rPr>
          <w:sz w:val="22"/>
          <w:szCs w:val="22"/>
        </w:rPr>
        <w:t>e rozszerzających i dopełniających, pozwoli nauczycielowi dostosować wymagania do specyfiki klasy.</w:t>
      </w:r>
    </w:p>
    <w:p w:rsidR="00DB0B2F" w:rsidRDefault="008E3E37">
      <w:pPr>
        <w:tabs>
          <w:tab w:val="left" w:pos="708"/>
        </w:tabs>
        <w:ind w:left="643" w:hanging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Pogrubioną czcionką </w:t>
      </w:r>
      <w:r>
        <w:rPr>
          <w:color w:val="000000"/>
          <w:sz w:val="22"/>
          <w:szCs w:val="22"/>
        </w:rPr>
        <w:t>oznaczono wymagania wykraczające poza podstawę programową.</w:t>
      </w:r>
    </w:p>
    <w:p w:rsidR="00DB0B2F" w:rsidRDefault="00DB0B2F">
      <w:pPr>
        <w:jc w:val="both"/>
        <w:rPr>
          <w:sz w:val="22"/>
          <w:szCs w:val="22"/>
        </w:rPr>
      </w:pPr>
    </w:p>
    <w:p w:rsidR="00DB0B2F" w:rsidRDefault="00DB0B2F">
      <w:pPr>
        <w:jc w:val="both"/>
        <w:rPr>
          <w:b/>
          <w:sz w:val="22"/>
          <w:szCs w:val="22"/>
        </w:rPr>
      </w:pPr>
    </w:p>
    <w:p w:rsidR="00DB0B2F" w:rsidRDefault="008E3E37">
      <w:pPr>
        <w:spacing w:after="120" w:line="360" w:lineRule="auto"/>
        <w:jc w:val="both"/>
      </w:pPr>
      <w:r>
        <w:t>Kryterium procentowe oceniania sprawdzianów, prac klasowych i testów: </w:t>
      </w:r>
    </w:p>
    <w:p w:rsidR="00DB0B2F" w:rsidRDefault="008E3E37">
      <w:pPr>
        <w:spacing w:after="120" w:line="360" w:lineRule="auto"/>
        <w:jc w:val="both"/>
      </w:pPr>
      <w:r>
        <w:t>100 %</w:t>
      </w:r>
      <w:r>
        <w:t xml:space="preserve"> - 91 %                            bardzo dobry</w:t>
      </w:r>
    </w:p>
    <w:p w:rsidR="00DB0B2F" w:rsidRDefault="008E3E37">
      <w:pPr>
        <w:spacing w:after="120" w:line="360" w:lineRule="auto"/>
        <w:jc w:val="both"/>
      </w:pPr>
      <w:r>
        <w:t>90 % - 76 %                              dobry</w:t>
      </w:r>
    </w:p>
    <w:p w:rsidR="00DB0B2F" w:rsidRDefault="008E3E37">
      <w:pPr>
        <w:spacing w:after="120" w:line="360" w:lineRule="auto"/>
        <w:jc w:val="both"/>
      </w:pPr>
      <w:r>
        <w:t>75 % - 66 %                              dostateczny</w:t>
      </w:r>
    </w:p>
    <w:p w:rsidR="00DB0B2F" w:rsidRDefault="008E3E37">
      <w:pPr>
        <w:spacing w:after="120" w:line="360" w:lineRule="auto"/>
        <w:jc w:val="both"/>
      </w:pPr>
      <w:r>
        <w:t>65 % - 50 %                              dopuszczający</w:t>
      </w:r>
    </w:p>
    <w:p w:rsidR="00DB0B2F" w:rsidRDefault="008E3E37">
      <w:pPr>
        <w:spacing w:after="120" w:line="360" w:lineRule="auto"/>
        <w:jc w:val="both"/>
      </w:pPr>
      <w:r>
        <w:t>49 % - 0 %                                niedostatec</w:t>
      </w:r>
      <w:r>
        <w:t>zny</w:t>
      </w:r>
    </w:p>
    <w:p w:rsidR="00DB0B2F" w:rsidRDefault="00DB0B2F">
      <w:pPr>
        <w:spacing w:after="120" w:line="360" w:lineRule="auto"/>
        <w:jc w:val="both"/>
      </w:pPr>
    </w:p>
    <w:p w:rsidR="00DB0B2F" w:rsidRDefault="00DB0B2F">
      <w:pPr>
        <w:spacing w:after="120" w:line="360" w:lineRule="auto"/>
        <w:jc w:val="both"/>
      </w:pPr>
    </w:p>
    <w:p w:rsidR="00DB0B2F" w:rsidRDefault="00DB0B2F">
      <w:pPr>
        <w:spacing w:after="120" w:line="360" w:lineRule="auto"/>
        <w:jc w:val="both"/>
      </w:pPr>
    </w:p>
    <w:p w:rsidR="00DB0B2F" w:rsidRDefault="00DB0B2F">
      <w:pPr>
        <w:spacing w:after="120" w:line="360" w:lineRule="auto"/>
        <w:jc w:val="both"/>
      </w:pPr>
    </w:p>
    <w:p w:rsidR="00DB0B2F" w:rsidRDefault="008E3E37">
      <w:pPr>
        <w:pStyle w:val="Nagwek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1. FUNKCJE WYMIERNE</w:t>
      </w:r>
    </w:p>
    <w:p w:rsidR="00DB0B2F" w:rsidRDefault="008E3E3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bCs/>
          <w:sz w:val="22"/>
          <w:szCs w:val="22"/>
        </w:rPr>
        <w:t xml:space="preserve">(K) </w:t>
      </w:r>
      <w:r>
        <w:rPr>
          <w:sz w:val="22"/>
          <w:szCs w:val="22"/>
        </w:rPr>
        <w:t>lub</w:t>
      </w:r>
      <w:r>
        <w:rPr>
          <w:b/>
          <w:bCs/>
          <w:sz w:val="22"/>
          <w:szCs w:val="22"/>
        </w:rPr>
        <w:t xml:space="preserve"> (P)</w:t>
      </w:r>
    </w:p>
    <w:p w:rsidR="00DB0B2F" w:rsidRDefault="008E3E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bCs/>
          <w:sz w:val="22"/>
          <w:szCs w:val="22"/>
        </w:rPr>
        <w:t xml:space="preserve">dopuszczającą </w:t>
      </w:r>
      <w:r>
        <w:rPr>
          <w:sz w:val="22"/>
          <w:szCs w:val="22"/>
        </w:rPr>
        <w:t xml:space="preserve">lub </w:t>
      </w:r>
      <w:r>
        <w:rPr>
          <w:b/>
          <w:bCs/>
          <w:sz w:val="22"/>
          <w:szCs w:val="22"/>
        </w:rPr>
        <w:t>dostateczną</w:t>
      </w:r>
      <w:r>
        <w:rPr>
          <w:sz w:val="22"/>
          <w:szCs w:val="22"/>
        </w:rPr>
        <w:t>, jeśli:</w:t>
      </w:r>
    </w:p>
    <w:p w:rsidR="00DB0B2F" w:rsidRDefault="00DB0B2F">
      <w:pPr>
        <w:jc w:val="both"/>
        <w:rPr>
          <w:sz w:val="22"/>
          <w:szCs w:val="22"/>
        </w:rPr>
      </w:pP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rozwiązuje, </w:t>
            </w:r>
            <w:r>
              <w:rPr>
                <w:bCs/>
                <w:color w:val="000000"/>
                <w:sz w:val="22"/>
                <w:szCs w:val="22"/>
              </w:rPr>
              <w:t>również graficznie,</w:t>
            </w:r>
            <w:r>
              <w:rPr>
                <w:bCs/>
                <w:sz w:val="22"/>
                <w:szCs w:val="22"/>
              </w:rPr>
              <w:t xml:space="preserve"> nierówności wymierne </w:t>
            </w:r>
            <w:r>
              <w:t>w prostych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wyznacza ze wzoru dziedzinę i miejsce zerowe funkcji wymiernej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stosuje</w:t>
            </w:r>
            <w:r>
              <w:rPr>
                <w:bCs/>
                <w:sz w:val="22"/>
                <w:szCs w:val="22"/>
              </w:rPr>
              <w:t xml:space="preserve"> własności wartości bezwzględnej do rozwiązywania prostych równań i nierówności wymiernych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>w prostych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wykorzystuje wyrażenia wymierne do rozwiązywania prostych zadań tekstowych</w:t>
            </w:r>
          </w:p>
        </w:tc>
      </w:tr>
    </w:tbl>
    <w:p w:rsidR="00DB0B2F" w:rsidRDefault="008E3E3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bCs/>
          <w:sz w:val="22"/>
          <w:szCs w:val="22"/>
        </w:rPr>
        <w:t>(R)</w:t>
      </w:r>
      <w:r>
        <w:rPr>
          <w:sz w:val="22"/>
          <w:szCs w:val="22"/>
        </w:rPr>
        <w:t xml:space="preserve"> lub </w:t>
      </w:r>
      <w:r>
        <w:rPr>
          <w:b/>
          <w:bCs/>
          <w:sz w:val="22"/>
          <w:szCs w:val="22"/>
        </w:rPr>
        <w:t>(D)</w:t>
      </w:r>
    </w:p>
    <w:p w:rsidR="00DB0B2F" w:rsidRDefault="008E3E3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Uczeń otrzymuje ocenę </w:t>
      </w:r>
      <w:r>
        <w:rPr>
          <w:b/>
          <w:bCs/>
          <w:sz w:val="22"/>
          <w:szCs w:val="22"/>
        </w:rPr>
        <w:t>dobrą</w:t>
      </w:r>
      <w:r>
        <w:rPr>
          <w:b/>
          <w:sz w:val="22"/>
          <w:szCs w:val="22"/>
        </w:rPr>
        <w:t xml:space="preserve"> lub </w:t>
      </w:r>
      <w:r>
        <w:rPr>
          <w:b/>
          <w:bCs/>
          <w:sz w:val="22"/>
          <w:szCs w:val="22"/>
        </w:rPr>
        <w:t>bardzo dobrą</w:t>
      </w:r>
      <w:r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jeśli opanował poziomy (K) i (P) oraz dodatkowo:</w:t>
      </w:r>
    </w:p>
    <w:p w:rsidR="00DB0B2F" w:rsidRDefault="00DB0B2F">
      <w:pPr>
        <w:jc w:val="both"/>
        <w:rPr>
          <w:sz w:val="22"/>
          <w:szCs w:val="22"/>
        </w:rPr>
      </w:pP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równania i nierówności wymierne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znajduje współrzędne punktów wspólnych hiperboli i prostej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algebraicznie i graficznie układy równań, w których występują wyrażenia wymierne</w:t>
            </w:r>
          </w:p>
        </w:tc>
      </w:tr>
      <w:tr w:rsidR="00DB0B2F">
        <w:trPr>
          <w:trHeight w:val="24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układy nierówności wymiernych</w:t>
            </w:r>
          </w:p>
        </w:tc>
      </w:tr>
      <w:tr w:rsidR="00DB0B2F">
        <w:trPr>
          <w:trHeight w:val="24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wyznacza dziedzinę i miejsce zerowe funkcji wymiernej danej wzorem</w:t>
            </w:r>
          </w:p>
        </w:tc>
      </w:tr>
      <w:tr w:rsidR="00DB0B2F">
        <w:trPr>
          <w:trHeight w:val="24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wykorzystuje wyrażenia wymierne do rozwiązywania trudniejszych zadań</w:t>
            </w:r>
          </w:p>
        </w:tc>
      </w:tr>
      <w:tr w:rsidR="00DB0B2F">
        <w:trPr>
          <w:trHeight w:val="24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zadania z parametrem dotyczące funkcji wymiernej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stosuje własnoś</w:t>
            </w:r>
            <w:r>
              <w:rPr>
                <w:bCs/>
                <w:sz w:val="22"/>
                <w:szCs w:val="22"/>
              </w:rPr>
              <w:t xml:space="preserve">ci wartości bezwzględnej do rozwiązywania równań i nierówności wymiernych </w:t>
            </w:r>
            <w:r>
              <w:rPr>
                <w:sz w:val="22"/>
                <w:szCs w:val="22"/>
              </w:rPr>
              <w:t>w trudniejszych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zaznacza w układzie współrzędnych zbiory punktów spełniających określone warunki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zadania tekstowe, wykorzystując wyrażenia wymierne, oraz zad</w:t>
            </w:r>
            <w:r>
              <w:rPr>
                <w:bCs/>
                <w:sz w:val="22"/>
                <w:szCs w:val="22"/>
              </w:rPr>
              <w:t>ania dotyczące związku między drogą, prędkością i czasem</w:t>
            </w:r>
          </w:p>
        </w:tc>
      </w:tr>
    </w:tbl>
    <w:p w:rsidR="00DB0B2F" w:rsidRDefault="00DB0B2F">
      <w:pPr>
        <w:jc w:val="both"/>
        <w:rPr>
          <w:b/>
          <w:bCs/>
          <w:sz w:val="22"/>
          <w:szCs w:val="22"/>
        </w:rPr>
      </w:pPr>
    </w:p>
    <w:p w:rsidR="00DB0B2F" w:rsidRDefault="008E3E3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Poziom</w:t>
      </w:r>
      <w:r>
        <w:rPr>
          <w:b/>
          <w:bCs/>
          <w:sz w:val="22"/>
          <w:szCs w:val="22"/>
        </w:rPr>
        <w:t xml:space="preserve"> (W)</w:t>
      </w:r>
    </w:p>
    <w:p w:rsidR="00DB0B2F" w:rsidRDefault="008E3E3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bCs/>
          <w:sz w:val="22"/>
          <w:szCs w:val="22"/>
        </w:rPr>
        <w:t>celującą</w:t>
      </w:r>
      <w:r>
        <w:rPr>
          <w:sz w:val="22"/>
          <w:szCs w:val="22"/>
        </w:rPr>
        <w:t>, jeśli opanował wiedzę i umiejętności z poziomów (K)–(D) oraz:</w:t>
      </w:r>
    </w:p>
    <w:p w:rsidR="00DB0B2F" w:rsidRDefault="00DB0B2F">
      <w:pPr>
        <w:pStyle w:val="Tekstpodstawowy"/>
        <w:rPr>
          <w:sz w:val="22"/>
          <w:szCs w:val="22"/>
        </w:rPr>
      </w:pP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stosuje funkcje wymierne do rozwiązywania zadań z parametrem o podwyższonym stopniu </w:t>
            </w:r>
            <w:r>
              <w:rPr>
                <w:bCs/>
                <w:color w:val="000000"/>
                <w:sz w:val="22"/>
                <w:szCs w:val="22"/>
              </w:rPr>
              <w:t>trudności</w:t>
            </w:r>
          </w:p>
        </w:tc>
      </w:tr>
    </w:tbl>
    <w:p w:rsidR="00DB0B2F" w:rsidRDefault="008E3E37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TRYGONOMETRIA</w:t>
      </w:r>
    </w:p>
    <w:p w:rsidR="00DB0B2F" w:rsidRDefault="008E3E3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bCs/>
          <w:sz w:val="22"/>
          <w:szCs w:val="22"/>
        </w:rPr>
        <w:t xml:space="preserve">(K) </w:t>
      </w:r>
      <w:r>
        <w:rPr>
          <w:sz w:val="22"/>
          <w:szCs w:val="22"/>
        </w:rPr>
        <w:t>lub</w:t>
      </w:r>
      <w:r>
        <w:rPr>
          <w:b/>
          <w:bCs/>
          <w:sz w:val="22"/>
          <w:szCs w:val="22"/>
        </w:rPr>
        <w:t xml:space="preserve"> (P)</w:t>
      </w:r>
    </w:p>
    <w:p w:rsidR="00DB0B2F" w:rsidRDefault="008E3E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bCs/>
          <w:sz w:val="22"/>
          <w:szCs w:val="22"/>
        </w:rPr>
        <w:t xml:space="preserve">dopuszczającą </w:t>
      </w:r>
      <w:r>
        <w:rPr>
          <w:sz w:val="22"/>
          <w:szCs w:val="22"/>
        </w:rPr>
        <w:t xml:space="preserve">lub </w:t>
      </w:r>
      <w:r>
        <w:rPr>
          <w:b/>
          <w:bCs/>
          <w:sz w:val="22"/>
          <w:szCs w:val="22"/>
        </w:rPr>
        <w:t>dostateczną</w:t>
      </w:r>
      <w:r>
        <w:rPr>
          <w:sz w:val="22"/>
          <w:szCs w:val="22"/>
        </w:rPr>
        <w:t>, jeśli: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twierdzenie Pitagorasa i twierdzenie odwrotne do twierdzenia Pitagorasa </w:t>
            </w:r>
            <w:r>
              <w:t>w prostych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wykorzystuje wzory na przekątną kwadratu i </w:t>
            </w:r>
            <w:r>
              <w:rPr>
                <w:sz w:val="22"/>
                <w:szCs w:val="22"/>
              </w:rPr>
              <w:t>wysokość trójkąta równobocznego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oblicza wartości funkcji trygonometrycznych kąta ostrego w trójkącie prostokątnym o danych długościach boków 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wartości funkcji trygonometrycznych kątów: 30º, 45º, 60º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odczytuje z tablic wartości funkcji </w:t>
            </w:r>
            <w:r>
              <w:rPr>
                <w:sz w:val="22"/>
                <w:szCs w:val="22"/>
              </w:rPr>
              <w:t>trygonometrycznych danego kąta ostrego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odczytuje z tablic miarę kąta ostrego, gdy zna wartość jego funkcji trygonometrycznej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wartości pozostałych funkcji trygonometrycznych, gdy dany jest sinus lub cosinus kąta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rozwiązuje trójkąty prostokątne w </w:t>
            </w:r>
            <w:r>
              <w:rPr>
                <w:sz w:val="22"/>
                <w:szCs w:val="22"/>
              </w:rPr>
              <w:t>prostych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funkcje trygonometryczne do rozwiązywania prostych zadań praktycznych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wyznacza wartości funkcji trygonometrycznych kąta wypukłego, gdy dane są współrzędne punktu leżącego na jego końcowym ramieniu; przedstawia ten kąt na rysu</w:t>
            </w:r>
            <w:r>
              <w:rPr>
                <w:bCs/>
                <w:sz w:val="22"/>
                <w:szCs w:val="22"/>
              </w:rPr>
              <w:t>nku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stosuje wzory: </w:t>
            </w:r>
            <m:oMath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o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α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sinα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o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α</m:t>
                  </m:r>
                </m:e>
              </m:d>
              <m:r>
                <w:rPr>
                  <w:rFonts w:ascii="Cambria Math" w:hAnsi="Cambria Math"/>
                </w:rPr>
                <m:t>=-</m:t>
              </m:r>
              <m:r>
                <w:rPr>
                  <w:rFonts w:ascii="Cambria Math" w:hAnsi="Cambria Math"/>
                </w:rPr>
                <m:t>cosα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o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α</m:t>
                  </m:r>
                </m:e>
              </m:d>
              <m:r>
                <w:rPr>
                  <w:rFonts w:ascii="Cambria Math" w:hAnsi="Cambria Math"/>
                </w:rPr>
                <m:t>=-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tg</m:t>
              </m:r>
              <m:r>
                <w:rPr>
                  <w:rFonts w:ascii="Cambria Math" w:hAnsi="Cambria Math"/>
                </w:rPr>
                <m:t>α</m:t>
              </m:r>
            </m:oMath>
            <w:r>
              <w:rPr>
                <w:sz w:val="22"/>
                <w:szCs w:val="22"/>
              </w:rPr>
              <w:t xml:space="preserve">, </w:t>
            </w:r>
            <m:oMath>
              <m:r>
                <m:rPr>
                  <m:lit/>
                  <m:nor/>
                </m:rPr>
                <w:rPr>
                  <w:rFonts w:ascii="Cambria Math" w:hAnsi="Cambria Math"/>
                </w:rPr>
                <m:t>ctg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o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α</m:t>
                  </m:r>
                </m:e>
              </m:d>
              <m:r>
                <w:rPr>
                  <w:rFonts w:ascii="Cambria Math" w:hAnsi="Cambria Math"/>
                </w:rPr>
                <m:t>=-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ctg</m:t>
              </m:r>
              <m:r>
                <w:rPr>
                  <w:rFonts w:ascii="Cambria Math" w:hAnsi="Cambria Math"/>
                </w:rPr>
                <m:t>α</m:t>
              </m:r>
            </m:oMath>
            <w:r>
              <w:rPr>
                <w:sz w:val="22"/>
                <w:szCs w:val="22"/>
              </w:rPr>
              <w:t xml:space="preserve"> do obliczania wartości wyrażenia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oblicza wartości </w:t>
            </w:r>
            <w:r>
              <w:rPr>
                <w:sz w:val="22"/>
                <w:szCs w:val="22"/>
              </w:rPr>
              <w:t xml:space="preserve">funkcji trygonometrycznych kątów rozwartych, korzystając z tablic </w:t>
            </w:r>
            <w:r>
              <w:rPr>
                <w:sz w:val="22"/>
                <w:szCs w:val="22"/>
              </w:rPr>
              <w:lastRenderedPageBreak/>
              <w:t>wartości funkcji trygonometrycznyc</w:t>
            </w:r>
            <w:r>
              <w:rPr>
                <w:sz w:val="22"/>
                <w:szCs w:val="22"/>
              </w:rPr>
              <w:t>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zaznacza w układzie współrzędnych kąt, gdy dana jest wartość jego funkcji trygonometrycznej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 zadaniach wzór na pole trójkąta: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h</m:t>
              </m:r>
            </m:oMath>
            <w:r>
              <w:rPr>
                <w:sz w:val="22"/>
                <w:szCs w:val="22"/>
              </w:rPr>
              <w:t xml:space="preserve"> oraz wzór na pole trójkąta równobocznego o boku </w:t>
            </w:r>
            <w:r>
              <w:rPr>
                <w:i/>
                <w:iCs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sz w:val="22"/>
                <w:szCs w:val="22"/>
              </w:rPr>
              <w:t xml:space="preserve"> 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rozróżnia czworokąty: kwadrat, prostokąt, romb</w:t>
            </w:r>
            <w:r>
              <w:rPr>
                <w:sz w:val="22"/>
                <w:szCs w:val="22"/>
              </w:rPr>
              <w:t>, równoległobok, trapez oraz zna ich własności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w zadaniach wzory na pola czworokątów w prostych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funkcje trygonometryczne do obliczania obwodów i pól podstawowych figur płaskich w prostych przypadkach</w:t>
            </w:r>
          </w:p>
        </w:tc>
      </w:tr>
    </w:tbl>
    <w:p w:rsidR="00DB0B2F" w:rsidRDefault="00DB0B2F">
      <w:pPr>
        <w:jc w:val="both"/>
        <w:rPr>
          <w:sz w:val="22"/>
          <w:szCs w:val="22"/>
        </w:rPr>
      </w:pPr>
    </w:p>
    <w:p w:rsidR="00DB0B2F" w:rsidRDefault="008E3E3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bCs/>
          <w:sz w:val="22"/>
          <w:szCs w:val="22"/>
        </w:rPr>
        <w:t>(R)</w:t>
      </w:r>
      <w:r>
        <w:rPr>
          <w:sz w:val="22"/>
          <w:szCs w:val="22"/>
        </w:rPr>
        <w:t xml:space="preserve"> lub </w:t>
      </w:r>
      <w:r>
        <w:rPr>
          <w:b/>
          <w:bCs/>
          <w:sz w:val="22"/>
          <w:szCs w:val="22"/>
        </w:rPr>
        <w:t>(D)</w:t>
      </w:r>
    </w:p>
    <w:p w:rsidR="00DB0B2F" w:rsidRDefault="008E3E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bCs/>
          <w:sz w:val="22"/>
          <w:szCs w:val="22"/>
        </w:rPr>
        <w:t>dobrą</w:t>
      </w:r>
      <w:r>
        <w:rPr>
          <w:sz w:val="22"/>
          <w:szCs w:val="22"/>
        </w:rPr>
        <w:t xml:space="preserve"> lub </w:t>
      </w:r>
      <w:r>
        <w:rPr>
          <w:b/>
          <w:bCs/>
          <w:sz w:val="22"/>
          <w:szCs w:val="22"/>
        </w:rPr>
        <w:t>bardzo dobrą</w:t>
      </w:r>
      <w:r>
        <w:rPr>
          <w:sz w:val="22"/>
          <w:szCs w:val="22"/>
        </w:rPr>
        <w:t>, jeśli opanował poziomy (K) i (P) oraz dodatkowo: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wyznacza w trudniejszych przypadkach długości odcinków w trójkącie, korzystając z twierdzenia Pitagorasa 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wyprowadza zależności ogólne, np. dotyczące d</w:t>
            </w:r>
            <w:r>
              <w:rPr>
                <w:sz w:val="22"/>
                <w:szCs w:val="22"/>
              </w:rPr>
              <w:t>ługości przekątnej kwadratu i wysokości trójkąta równobocznego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wartości funkcji trygonometrycznych kątów ostrych w bardziej złożonych sytuacjach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 proste zależności, korzystając z własności funkcji trygonometrycznych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funkcje try</w:t>
            </w:r>
            <w:r>
              <w:rPr>
                <w:sz w:val="22"/>
                <w:szCs w:val="22"/>
              </w:rPr>
              <w:t>gonometryczne do rozwiązywania trójkątów i w zadaniach praktycznych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poznane związki do upraszczania wyrażeń zawierających funkcje trygonometryczne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 związki między funkcjami trygonometrycznymi kątów ostrych </w:t>
            </w:r>
            <m:oMath>
              <m:r>
                <w:rPr>
                  <w:rFonts w:ascii="Cambria Math" w:hAnsi="Cambria Math"/>
                </w:rPr>
                <m:t>α</m:t>
              </m:r>
            </m:oMath>
            <w:r>
              <w:rPr>
                <w:sz w:val="22"/>
                <w:szCs w:val="22"/>
              </w:rPr>
              <w:t xml:space="preserve"> i 9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</w:rPr>
                    <m:t>o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α</m:t>
              </m:r>
            </m:oMath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wyprowadza wzór </w:t>
            </w:r>
            <w:r>
              <w:rPr>
                <w:sz w:val="22"/>
                <w:szCs w:val="22"/>
              </w:rPr>
              <w:t>na jedynkę trygonometryczną oraz pozostałe związki między funkcjami trygonometrycznymi tego samego kąta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przekształca w trudniejszych przypadkach wyrażenia trygonometryczne, stosując związki między funkcjami trygonometrycznymi tego samego kąta 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wa</w:t>
            </w:r>
            <w:r>
              <w:rPr>
                <w:sz w:val="22"/>
                <w:szCs w:val="22"/>
              </w:rPr>
              <w:t>rtości pozostałych funkcji trygonometrycznych, gdy dany jest tangens lub cotangens kąta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uzasadnia, że podana równość jest tożsamością trygonometryczną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związki między funkcjami trygonometrycznymi do rozwiązywania zadań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podczas rozwią</w:t>
            </w:r>
            <w:r>
              <w:rPr>
                <w:sz w:val="22"/>
                <w:szCs w:val="22"/>
              </w:rPr>
              <w:t xml:space="preserve">zywania zadań wzór na pole trójkąta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absinγ</m:t>
              </m:r>
            </m:oMath>
            <w:r>
              <w:rPr>
                <w:sz w:val="22"/>
                <w:szCs w:val="22"/>
              </w:rPr>
              <w:t xml:space="preserve"> 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wyprowadza wzór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absinγ</m:t>
              </m:r>
            </m:oMath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pola czworokątów w trudniejszych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umiejętność wyznaczania pól trójkątów do obliczania pól innych wielokątów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 niektóre włas</w:t>
            </w:r>
            <w:r>
              <w:rPr>
                <w:sz w:val="22"/>
                <w:szCs w:val="22"/>
              </w:rPr>
              <w:t>ności czworokątów</w:t>
            </w:r>
          </w:p>
        </w:tc>
      </w:tr>
    </w:tbl>
    <w:p w:rsidR="00DB0B2F" w:rsidRDefault="00DB0B2F">
      <w:pPr>
        <w:jc w:val="both"/>
        <w:rPr>
          <w:sz w:val="22"/>
          <w:szCs w:val="22"/>
        </w:rPr>
      </w:pPr>
    </w:p>
    <w:p w:rsidR="00DB0B2F" w:rsidRDefault="008E3E3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Poziom</w:t>
      </w:r>
      <w:r>
        <w:rPr>
          <w:b/>
          <w:bCs/>
          <w:sz w:val="22"/>
          <w:szCs w:val="22"/>
        </w:rPr>
        <w:t xml:space="preserve"> (W)</w:t>
      </w:r>
    </w:p>
    <w:p w:rsidR="00DB0B2F" w:rsidRDefault="008E3E3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bCs/>
          <w:sz w:val="22"/>
          <w:szCs w:val="22"/>
        </w:rPr>
        <w:t>celującą</w:t>
      </w:r>
      <w:r>
        <w:rPr>
          <w:sz w:val="22"/>
          <w:szCs w:val="22"/>
        </w:rPr>
        <w:t>, jeśli opanował wiedzę i umiejętności z poziomów (K)–(D) oraz: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przeprowadza dowód twierdzenia Pitagorasa i twierdzenia odwrotnego do twierdzenia Pitagorasa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 związki miarowe w </w:t>
            </w:r>
            <w:r>
              <w:rPr>
                <w:sz w:val="22"/>
                <w:szCs w:val="22"/>
              </w:rPr>
              <w:t>czworokątach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o znacznym stopniu trudności z zastosowaniem trygonometrii, w tym zadania na dowodzenie związków miarowych w trójkątach i czworokątach</w:t>
            </w:r>
          </w:p>
        </w:tc>
      </w:tr>
    </w:tbl>
    <w:p w:rsidR="00DB0B2F" w:rsidRDefault="00DB0B2F">
      <w:pPr>
        <w:jc w:val="both"/>
        <w:rPr>
          <w:b/>
          <w:bCs/>
          <w:sz w:val="22"/>
          <w:szCs w:val="22"/>
        </w:rPr>
      </w:pPr>
    </w:p>
    <w:p w:rsidR="00DB0B2F" w:rsidRDefault="00DB0B2F">
      <w:pPr>
        <w:pStyle w:val="Nagwek1"/>
        <w:rPr>
          <w:rFonts w:ascii="Times New Roman" w:hAnsi="Times New Roman" w:cs="Times New Roman"/>
          <w:sz w:val="22"/>
          <w:szCs w:val="22"/>
        </w:rPr>
      </w:pPr>
    </w:p>
    <w:p w:rsidR="008E3E37" w:rsidRPr="008E3E37" w:rsidRDefault="008E3E37" w:rsidP="008E3E37"/>
    <w:p w:rsidR="00DB0B2F" w:rsidRDefault="008E3E37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PLANIMETRIA</w:t>
      </w:r>
    </w:p>
    <w:p w:rsidR="00DB0B2F" w:rsidRDefault="008E3E3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bCs/>
          <w:sz w:val="22"/>
          <w:szCs w:val="22"/>
        </w:rPr>
        <w:t xml:space="preserve">(K) </w:t>
      </w:r>
      <w:r>
        <w:rPr>
          <w:sz w:val="22"/>
          <w:szCs w:val="22"/>
        </w:rPr>
        <w:t>lub</w:t>
      </w:r>
      <w:r>
        <w:rPr>
          <w:b/>
          <w:bCs/>
          <w:sz w:val="22"/>
          <w:szCs w:val="22"/>
        </w:rPr>
        <w:t xml:space="preserve"> (P)</w:t>
      </w:r>
    </w:p>
    <w:p w:rsidR="00DB0B2F" w:rsidRDefault="008E3E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bCs/>
          <w:sz w:val="22"/>
          <w:szCs w:val="22"/>
        </w:rPr>
        <w:t xml:space="preserve">dopuszczającą </w:t>
      </w:r>
      <w:r>
        <w:rPr>
          <w:sz w:val="22"/>
          <w:szCs w:val="22"/>
        </w:rPr>
        <w:t xml:space="preserve">lub </w:t>
      </w:r>
      <w:r>
        <w:rPr>
          <w:b/>
          <w:bCs/>
          <w:sz w:val="22"/>
          <w:szCs w:val="22"/>
        </w:rPr>
        <w:t>dostateczną</w:t>
      </w:r>
      <w:r>
        <w:rPr>
          <w:sz w:val="22"/>
          <w:szCs w:val="22"/>
        </w:rPr>
        <w:t>, jeśli: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kąty środkowe w okręgu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długość okręgu i długość łuku okręgu w prostych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określa wzajemne położenie dwóch okręgów, gdy dane są promienie tych okręgów oraz odległość między ich środkami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wykorzystuje styczność okręgów do rozwiązywania zadań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pole koła i pole wycinka koła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pole figury, stosując wzór na pole koła, i pole wycinka koła w prostych sytuacjach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określa wzajemne położenie okręgu i prostej, po</w:t>
            </w:r>
            <w:r>
              <w:rPr>
                <w:bCs/>
                <w:sz w:val="22"/>
                <w:szCs w:val="22"/>
              </w:rPr>
              <w:t xml:space="preserve">równując odległość jego środka od prostej z promieniem okręgu 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rozpoznaje kąty wpisane w okrąg oraz wskazuje łuki, na których są one oparte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stosuje twierdzenie o kącie środkowym i wpisanym, opartych na tym samym łuku oraz wnioski z tego twierdzenia </w:t>
            </w:r>
            <w:r>
              <w:rPr>
                <w:bCs/>
                <w:color w:val="000000"/>
                <w:sz w:val="22"/>
                <w:szCs w:val="22"/>
              </w:rPr>
              <w:t>w pro</w:t>
            </w:r>
            <w:r>
              <w:rPr>
                <w:bCs/>
                <w:color w:val="000000"/>
                <w:sz w:val="22"/>
                <w:szCs w:val="22"/>
              </w:rPr>
              <w:t>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zadania dotyczące okręgu opisanego na trójkącie równobocznym lub prostokątnym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zadania dotyczące okręgu opisanego na dowolnym trójkącie w zadaniach z planimetrii w prostych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rozwiązuje zadania dotyczące </w:t>
            </w:r>
            <w:r>
              <w:rPr>
                <w:bCs/>
                <w:sz w:val="22"/>
                <w:szCs w:val="22"/>
              </w:rPr>
              <w:t>okręgu wpisanego w trójkąt równoboczny lub prostokątny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rozwiązuje zadania dotyczące okręgu wpisanego w dowolny trójkąt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sprawdza, czy na danym czworokącie można opisać okrąg 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stosuje twierdzenie o okręgu opisanym na czworokącie do rozwiązywania zadań </w:t>
            </w:r>
            <w:r>
              <w:rPr>
                <w:sz w:val="22"/>
                <w:szCs w:val="22"/>
              </w:rPr>
              <w:t>w prostych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sprawdza, czy w dany czworokąt można wpisać okrąg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stosuje twierdzenie o okręgu wpisanym w czworokąt do rozwiązywania zadań</w:t>
            </w:r>
            <w:r>
              <w:rPr>
                <w:sz w:val="22"/>
                <w:szCs w:val="22"/>
              </w:rPr>
              <w:t xml:space="preserve"> w prostych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opisuje </w:t>
            </w:r>
            <w:r>
              <w:rPr>
                <w:sz w:val="22"/>
                <w:szCs w:val="22"/>
              </w:rPr>
              <w:t>własności wielokątów foremnych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miarę kąta wewnętrznego danego wielokąta foremnego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wyznacza liczbę boków wielokąta foremnego, znając sumę miar jego kątów wewnętrznych 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promień okręgu opisanego na wielokącie foremnym i wpisanego w wielokąt</w:t>
            </w:r>
            <w:r>
              <w:rPr>
                <w:sz w:val="22"/>
                <w:szCs w:val="22"/>
              </w:rPr>
              <w:t xml:space="preserve"> foremnym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twierdzenie sinusów do rozwiązywania trójkątów w prostych przypadkach, także osadzonych w kontekście praktycznym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twierdzenie cosinusów do rozwiązywania trójkątów w prostych przypadkach, także osadzonych w </w:t>
            </w:r>
            <w:r>
              <w:rPr>
                <w:sz w:val="22"/>
                <w:szCs w:val="22"/>
              </w:rPr>
              <w:t>kontekście praktycznym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wskazuje najmniejszy (największy) kąt w trójkącie, znając długości boków trójkąta</w:t>
            </w:r>
          </w:p>
        </w:tc>
      </w:tr>
    </w:tbl>
    <w:p w:rsidR="00DB0B2F" w:rsidRDefault="00DB0B2F">
      <w:pPr>
        <w:jc w:val="both"/>
        <w:rPr>
          <w:sz w:val="22"/>
          <w:szCs w:val="22"/>
        </w:rPr>
      </w:pPr>
    </w:p>
    <w:p w:rsidR="00DB0B2F" w:rsidRDefault="008E3E3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bCs/>
          <w:sz w:val="22"/>
          <w:szCs w:val="22"/>
        </w:rPr>
        <w:t>(R)</w:t>
      </w:r>
      <w:r>
        <w:rPr>
          <w:sz w:val="22"/>
          <w:szCs w:val="22"/>
        </w:rPr>
        <w:t xml:space="preserve"> lub </w:t>
      </w:r>
      <w:r>
        <w:rPr>
          <w:b/>
          <w:bCs/>
          <w:sz w:val="22"/>
          <w:szCs w:val="22"/>
        </w:rPr>
        <w:t>(D)</w:t>
      </w:r>
    </w:p>
    <w:p w:rsidR="00DB0B2F" w:rsidRDefault="008E3E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bCs/>
          <w:sz w:val="22"/>
          <w:szCs w:val="22"/>
        </w:rPr>
        <w:t>dobrą</w:t>
      </w:r>
      <w:r>
        <w:rPr>
          <w:sz w:val="22"/>
          <w:szCs w:val="22"/>
        </w:rPr>
        <w:t xml:space="preserve"> lub </w:t>
      </w:r>
      <w:r>
        <w:rPr>
          <w:b/>
          <w:bCs/>
          <w:sz w:val="22"/>
          <w:szCs w:val="22"/>
        </w:rPr>
        <w:t>bardzo dobrą</w:t>
      </w:r>
      <w:r>
        <w:rPr>
          <w:sz w:val="22"/>
          <w:szCs w:val="22"/>
        </w:rPr>
        <w:t>, jeśli opanował poziomy (K) i (P) oraz dodatkowo: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wykorzystuje styczność okręgów do rozwiązywania zadań </w:t>
            </w:r>
            <w:r>
              <w:rPr>
                <w:sz w:val="22"/>
                <w:szCs w:val="22"/>
              </w:rPr>
              <w:t>w trudniejszych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pole figury, stosując wzory na pole koła i pole wycinka kołowego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twierdzenie o odcinkach stycznych do rozwiązywania zadań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korzysta z własności styczne</w:t>
            </w:r>
            <w:r>
              <w:rPr>
                <w:sz w:val="22"/>
                <w:szCs w:val="22"/>
              </w:rPr>
              <w:t>j do okręgu do rozwiązywania zadań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stosuje twierdzenie o kątach środkowym i wpisanym, opartych na tym samym łuku oraz wnioski z tego twierdzenia</w:t>
            </w:r>
            <w:r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</w:t>
            </w:r>
            <w:r>
              <w:rPr>
                <w:bCs/>
                <w:sz w:val="22"/>
                <w:szCs w:val="22"/>
              </w:rPr>
              <w:t>twierdzenie o cięciwach do wyznaczania długości odcinków w okręgach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</w:t>
            </w:r>
            <w:r>
              <w:rPr>
                <w:bCs/>
                <w:sz w:val="22"/>
                <w:szCs w:val="22"/>
              </w:rPr>
              <w:t>iązuje zadania dotyczące okręgu opisanego na trójkącie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zadania dotyczące okręgu wpisanego w trójkąt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rozwiązuje zadania dotyczące okręgu opisanego na czworokącie 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zadania dotyczące okręgu wpisanego w czworokąt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stosuje twierdzenie </w:t>
            </w:r>
            <w:r>
              <w:rPr>
                <w:bCs/>
                <w:sz w:val="22"/>
                <w:szCs w:val="22"/>
              </w:rPr>
              <w:t>sinusów i cosinusów do rozwiązywania trójkątów oraz do rozwiązywania zadań</w:t>
            </w:r>
            <w:r>
              <w:rPr>
                <w:sz w:val="22"/>
                <w:szCs w:val="22"/>
              </w:rPr>
              <w:t xml:space="preserve"> osadzonych w kontekście praktycznym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przeprowadza dowód twierdzenia o kątach środkowym i wpisanym w okręgu, opartych na tym samym łuku</w:t>
            </w:r>
          </w:p>
        </w:tc>
      </w:tr>
    </w:tbl>
    <w:p w:rsidR="00DB0B2F" w:rsidRDefault="00DB0B2F">
      <w:pPr>
        <w:jc w:val="both"/>
        <w:rPr>
          <w:sz w:val="22"/>
          <w:szCs w:val="22"/>
        </w:rPr>
      </w:pPr>
    </w:p>
    <w:p w:rsidR="00DB0B2F" w:rsidRDefault="008E3E3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Poziom</w:t>
      </w:r>
      <w:r>
        <w:rPr>
          <w:b/>
          <w:bCs/>
          <w:sz w:val="22"/>
          <w:szCs w:val="22"/>
        </w:rPr>
        <w:t xml:space="preserve"> (W)</w:t>
      </w:r>
    </w:p>
    <w:p w:rsidR="00DB0B2F" w:rsidRDefault="008E3E3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bCs/>
          <w:sz w:val="22"/>
          <w:szCs w:val="22"/>
        </w:rPr>
        <w:t>celującą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jeśli opanował wiedzę i umiejętności z poziomów (K)–(D) oraz: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przeprowadza dowód twierdzenia o cięciwach w okręgu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 zależności w trójkątach i czworokątach o podwyższonym stopniu trudności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 zależności w wielokątach foremnych o podwyższony</w:t>
            </w:r>
            <w:r>
              <w:rPr>
                <w:sz w:val="22"/>
                <w:szCs w:val="22"/>
              </w:rPr>
              <w:t>m stopniu trudności, także z zastosowaniem trygonometrii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przeprowadza dowód twierdzenia sinusów i dowód twierdzenia cosinusów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z planimetrii z zastosowaniem trygonometrii o podwyższonym stopniu trudności</w:t>
            </w:r>
          </w:p>
        </w:tc>
      </w:tr>
    </w:tbl>
    <w:p w:rsidR="00DB0B2F" w:rsidRDefault="008E3E37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FUNKCJA WYKŁADNICZA I FUNKCJ</w:t>
      </w:r>
      <w:r>
        <w:rPr>
          <w:rFonts w:ascii="Times New Roman" w:hAnsi="Times New Roman" w:cs="Times New Roman"/>
          <w:sz w:val="22"/>
          <w:szCs w:val="22"/>
        </w:rPr>
        <w:t>A LOGARYTMICZNA</w:t>
      </w:r>
    </w:p>
    <w:p w:rsidR="00DB0B2F" w:rsidRDefault="008E3E3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bCs/>
          <w:sz w:val="22"/>
          <w:szCs w:val="22"/>
        </w:rPr>
        <w:t xml:space="preserve">(K) </w:t>
      </w:r>
      <w:r>
        <w:rPr>
          <w:sz w:val="22"/>
          <w:szCs w:val="22"/>
        </w:rPr>
        <w:t>lub</w:t>
      </w:r>
      <w:r>
        <w:rPr>
          <w:b/>
          <w:bCs/>
          <w:sz w:val="22"/>
          <w:szCs w:val="22"/>
        </w:rPr>
        <w:t xml:space="preserve"> (P)</w:t>
      </w:r>
    </w:p>
    <w:p w:rsidR="00DB0B2F" w:rsidRDefault="008E3E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bCs/>
          <w:sz w:val="22"/>
          <w:szCs w:val="22"/>
        </w:rPr>
        <w:t xml:space="preserve">dopuszczającą </w:t>
      </w:r>
      <w:r>
        <w:rPr>
          <w:sz w:val="22"/>
          <w:szCs w:val="22"/>
        </w:rPr>
        <w:t xml:space="preserve">lub </w:t>
      </w:r>
      <w:r>
        <w:rPr>
          <w:b/>
          <w:bCs/>
          <w:sz w:val="22"/>
          <w:szCs w:val="22"/>
        </w:rPr>
        <w:t>dostateczną</w:t>
      </w:r>
      <w:r>
        <w:rPr>
          <w:sz w:val="22"/>
          <w:szCs w:val="22"/>
        </w:rPr>
        <w:t>, jeśli: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6"/>
              </w:numPr>
              <w:ind w:left="355" w:hanging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zapisuje daną liczbę w postaci potęgi o danej podstawie i wykładniku rzeczywistym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upraszcza wyrażenia, stosując prawa działań na potęgach w prostych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oblicza wartości funkcji wykładniczej dla podanych argumentów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sprawdza, czy podany punkt należy do wykresu danej funkcji wykładniczej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wyznacza wzór funkcji wykładniczej na podstawie współrzędnych punktu należącego do wykresu tej funkcji oraz szkicuje t</w:t>
            </w:r>
            <w:r>
              <w:rPr>
                <w:bCs/>
                <w:color w:val="000000"/>
                <w:sz w:val="22"/>
                <w:szCs w:val="22"/>
              </w:rPr>
              <w:t>en wykres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szkicuje wykres funkcji wykładniczej i podaje jej własności 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szkicuje wykres funkcji wykładniczej, stosując przesunięcie o wektor albo symetrię względem osi układu współrzędnych, i podaje jej własności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oblicza logarytm danej liczby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stosuje ró</w:t>
            </w:r>
            <w:r>
              <w:rPr>
                <w:bCs/>
                <w:sz w:val="22"/>
                <w:szCs w:val="22"/>
              </w:rPr>
              <w:t>wności wynikające z definicji logarytmu do prostych obliczeń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stosuje twierdzenia o logarytmie iloczynu, ilorazu oraz potęgi do obliczania wartości wyrażeń z logarytmami w prostych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szkicuje wykres funkcji logarytmicznej i określa jej własności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oblicza podstawę logarytmu we wzorze funkcji logarytmicznej, znając współrzędne punktu należącego do wykresu tej funkcji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wyznacza zbiór wartości funkcji logarytmicznej o podanej dziedzinie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szkicuje wykres funkcji logarytmicznej, stosując przesunięcie o</w:t>
            </w:r>
            <w:r>
              <w:rPr>
                <w:bCs/>
                <w:sz w:val="22"/>
                <w:szCs w:val="22"/>
              </w:rPr>
              <w:t xml:space="preserve"> wektor albo symetrię względem osi układu współrzędnych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szkicuje </w:t>
            </w:r>
            <w:r>
              <w:rPr>
                <w:bCs/>
                <w:sz w:val="22"/>
                <w:szCs w:val="22"/>
              </w:rPr>
              <w:t>w prostych przypadkach</w:t>
            </w:r>
            <w:r>
              <w:rPr>
                <w:bCs/>
                <w:color w:val="000000"/>
                <w:sz w:val="22"/>
                <w:szCs w:val="22"/>
              </w:rPr>
              <w:t xml:space="preserve"> wykresy funkcji </w:t>
            </w:r>
            <w:r>
              <w:rPr>
                <w:bCs/>
                <w:i/>
                <w:color w:val="000000"/>
                <w:sz w:val="22"/>
                <w:szCs w:val="22"/>
              </w:rPr>
              <w:t>y</w:t>
            </w:r>
            <w:r>
              <w:rPr>
                <w:bCs/>
                <w:color w:val="000000"/>
                <w:sz w:val="22"/>
                <w:szCs w:val="22"/>
              </w:rPr>
              <w:t xml:space="preserve"> = |</w:t>
            </w:r>
            <w:r>
              <w:rPr>
                <w:bCs/>
                <w:i/>
                <w:color w:val="000000"/>
                <w:sz w:val="22"/>
                <w:szCs w:val="22"/>
              </w:rPr>
              <w:t>f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>
              <w:rPr>
                <w:bCs/>
                <w:i/>
                <w:color w:val="000000"/>
                <w:sz w:val="22"/>
                <w:szCs w:val="22"/>
              </w:rPr>
              <w:t>x</w:t>
            </w:r>
            <w:r>
              <w:rPr>
                <w:bCs/>
                <w:color w:val="000000"/>
                <w:sz w:val="22"/>
                <w:szCs w:val="22"/>
              </w:rPr>
              <w:t xml:space="preserve">)|, </w:t>
            </w:r>
            <w:r>
              <w:rPr>
                <w:bCs/>
                <w:i/>
                <w:color w:val="000000"/>
                <w:sz w:val="22"/>
                <w:szCs w:val="22"/>
              </w:rPr>
              <w:t>y</w:t>
            </w:r>
            <w:r>
              <w:rPr>
                <w:bCs/>
                <w:color w:val="000000"/>
                <w:sz w:val="22"/>
                <w:szCs w:val="22"/>
              </w:rPr>
              <w:t xml:space="preserve"> = </w:t>
            </w:r>
            <w:r>
              <w:rPr>
                <w:bCs/>
                <w:i/>
                <w:color w:val="000000"/>
                <w:sz w:val="22"/>
                <w:szCs w:val="22"/>
              </w:rPr>
              <w:t>f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>
              <w:rPr>
                <w:bCs/>
                <w:i/>
                <w:color w:val="000000"/>
                <w:sz w:val="22"/>
                <w:szCs w:val="22"/>
              </w:rPr>
              <w:t>|x</w:t>
            </w:r>
            <w:r>
              <w:rPr>
                <w:bCs/>
                <w:color w:val="000000"/>
                <w:sz w:val="22"/>
                <w:szCs w:val="22"/>
              </w:rPr>
              <w:t xml:space="preserve">|), gdy dany jest wykres funkcji wykładniczej lub logarytmicznej </w:t>
            </w:r>
            <w:r>
              <w:rPr>
                <w:bCs/>
                <w:i/>
                <w:color w:val="000000"/>
                <w:sz w:val="22"/>
                <w:szCs w:val="22"/>
              </w:rPr>
              <w:t>y</w:t>
            </w:r>
            <w:r>
              <w:rPr>
                <w:bCs/>
                <w:color w:val="000000"/>
                <w:sz w:val="22"/>
                <w:szCs w:val="22"/>
              </w:rPr>
              <w:t xml:space="preserve"> = </w:t>
            </w:r>
            <w:r>
              <w:rPr>
                <w:bCs/>
                <w:i/>
                <w:color w:val="000000"/>
                <w:sz w:val="22"/>
                <w:szCs w:val="22"/>
              </w:rPr>
              <w:t>f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>
              <w:rPr>
                <w:bCs/>
                <w:i/>
                <w:color w:val="000000"/>
                <w:sz w:val="22"/>
                <w:szCs w:val="22"/>
              </w:rPr>
              <w:t>x</w:t>
            </w:r>
            <w:r>
              <w:rPr>
                <w:bCs/>
                <w:color w:val="000000"/>
                <w:sz w:val="22"/>
                <w:szCs w:val="22"/>
              </w:rPr>
              <w:t xml:space="preserve">) 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stosuje twierdzenie o zmianie podstawy logarytmu przy p</w:t>
            </w:r>
            <w:r>
              <w:rPr>
                <w:bCs/>
                <w:sz w:val="22"/>
                <w:szCs w:val="22"/>
              </w:rPr>
              <w:t>rzekształcaniu wyrażeń z logarytmami w prostych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wykorzystuje funkcje wykładniczą i logarytmiczną do rozwiązywania zadań osadzonych w kontekście praktycznym w prostych przypadkach</w:t>
            </w:r>
          </w:p>
        </w:tc>
      </w:tr>
    </w:tbl>
    <w:p w:rsidR="00DB0B2F" w:rsidRDefault="00DB0B2F">
      <w:pPr>
        <w:jc w:val="both"/>
        <w:rPr>
          <w:sz w:val="22"/>
          <w:szCs w:val="22"/>
        </w:rPr>
      </w:pPr>
    </w:p>
    <w:p w:rsidR="00DB0B2F" w:rsidRDefault="008E3E3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bCs/>
          <w:sz w:val="22"/>
          <w:szCs w:val="22"/>
        </w:rPr>
        <w:t>(R)</w:t>
      </w:r>
      <w:r>
        <w:rPr>
          <w:sz w:val="22"/>
          <w:szCs w:val="22"/>
        </w:rPr>
        <w:t xml:space="preserve"> lub </w:t>
      </w:r>
      <w:r>
        <w:rPr>
          <w:b/>
          <w:bCs/>
          <w:sz w:val="22"/>
          <w:szCs w:val="22"/>
        </w:rPr>
        <w:t>(D)</w:t>
      </w:r>
    </w:p>
    <w:p w:rsidR="00DB0B2F" w:rsidRDefault="008E3E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bCs/>
          <w:sz w:val="22"/>
          <w:szCs w:val="22"/>
        </w:rPr>
        <w:t>dobrą</w:t>
      </w:r>
      <w:r>
        <w:rPr>
          <w:sz w:val="22"/>
          <w:szCs w:val="22"/>
        </w:rPr>
        <w:t xml:space="preserve"> lub </w:t>
      </w:r>
      <w:r>
        <w:rPr>
          <w:b/>
          <w:bCs/>
          <w:sz w:val="22"/>
          <w:szCs w:val="22"/>
        </w:rPr>
        <w:t>bardzo dobr</w:t>
      </w:r>
      <w:r>
        <w:rPr>
          <w:b/>
          <w:bCs/>
          <w:sz w:val="22"/>
          <w:szCs w:val="22"/>
        </w:rPr>
        <w:t>ą</w:t>
      </w:r>
      <w:r>
        <w:rPr>
          <w:sz w:val="22"/>
          <w:szCs w:val="22"/>
        </w:rPr>
        <w:t>, jeśli opanował poziomy (K) i (P) oraz dodatkowo: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upraszcza wyrażenia, stosując prawa działań na potęgach w bardziej złożonych sytuacjach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porównuje liczby przedstawione w postaci potęg </w:t>
            </w:r>
            <w:r>
              <w:rPr>
                <w:sz w:val="22"/>
                <w:szCs w:val="22"/>
              </w:rPr>
              <w:t>w trudniejszych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podaje przybliżone wartości logarytmów </w:t>
            </w:r>
            <w:r>
              <w:rPr>
                <w:bCs/>
                <w:sz w:val="22"/>
                <w:szCs w:val="22"/>
              </w:rPr>
              <w:t>dziesiętnych z wykorzystaniem tablic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wyznacza podstawę logarytmu lub liczbę logarytmowaną, gdy dana jest wartość logarytmu, podaje odpowiednie założenia dla podstawy logarytmu oraz liczby logarytmowanej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stosuje twierdzenie o logarytmie iloczynu, ilorazu </w:t>
            </w:r>
            <w:r>
              <w:rPr>
                <w:bCs/>
                <w:sz w:val="22"/>
                <w:szCs w:val="22"/>
              </w:rPr>
              <w:t>i potęgi do uzasadniania równości wyrażeń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szkicuje wykresy funkcji wykładniczej lub logarytmicznej otrzymane w wyniku złożenia kilku przekształceń, w tym wykresy funkcji </w:t>
            </w:r>
            <w:r>
              <w:rPr>
                <w:bCs/>
                <w:i/>
                <w:sz w:val="22"/>
                <w:szCs w:val="22"/>
              </w:rPr>
              <w:t>y</w:t>
            </w:r>
            <w:r>
              <w:rPr>
                <w:bCs/>
                <w:sz w:val="22"/>
                <w:szCs w:val="22"/>
              </w:rPr>
              <w:t xml:space="preserve"> = |</w:t>
            </w:r>
            <w:r>
              <w:rPr>
                <w:bCs/>
                <w:i/>
                <w:sz w:val="22"/>
                <w:szCs w:val="22"/>
              </w:rPr>
              <w:t>f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i/>
                <w:sz w:val="22"/>
                <w:szCs w:val="22"/>
              </w:rPr>
              <w:t>x</w:t>
            </w:r>
            <w:r>
              <w:rPr>
                <w:bCs/>
                <w:sz w:val="22"/>
                <w:szCs w:val="22"/>
              </w:rPr>
              <w:t xml:space="preserve">)|, </w:t>
            </w:r>
            <w:r>
              <w:rPr>
                <w:bCs/>
                <w:i/>
                <w:sz w:val="22"/>
                <w:szCs w:val="22"/>
              </w:rPr>
              <w:t>y</w:t>
            </w:r>
            <w:r>
              <w:rPr>
                <w:bCs/>
                <w:sz w:val="22"/>
                <w:szCs w:val="22"/>
              </w:rPr>
              <w:t xml:space="preserve"> = </w:t>
            </w:r>
            <w:r>
              <w:rPr>
                <w:bCs/>
                <w:i/>
                <w:sz w:val="22"/>
                <w:szCs w:val="22"/>
              </w:rPr>
              <w:t>f</w:t>
            </w:r>
            <w:r>
              <w:rPr>
                <w:bCs/>
                <w:sz w:val="22"/>
                <w:szCs w:val="22"/>
              </w:rPr>
              <w:t>(|</w:t>
            </w:r>
            <w:r>
              <w:rPr>
                <w:bCs/>
                <w:i/>
                <w:sz w:val="22"/>
                <w:szCs w:val="22"/>
              </w:rPr>
              <w:t>x</w:t>
            </w:r>
            <w:r>
              <w:rPr>
                <w:bCs/>
                <w:sz w:val="22"/>
                <w:szCs w:val="22"/>
              </w:rPr>
              <w:t xml:space="preserve">|) </w:t>
            </w:r>
            <w:r>
              <w:rPr>
                <w:sz w:val="22"/>
                <w:szCs w:val="22"/>
              </w:rPr>
              <w:t>w trudniejszych przypadkach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proste równania wykład</w:t>
            </w:r>
            <w:r>
              <w:rPr>
                <w:bCs/>
                <w:sz w:val="22"/>
                <w:szCs w:val="22"/>
              </w:rPr>
              <w:t>nicze, korzystając z wykresu i własności funkcji wykładniczej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proste nierówności wykładnicze, korzystając z wykresu i  monotoniczności funkcji wykładniczej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proste równania i nierówności logarytmiczne, korzystając z wykresu i własnoś</w:t>
            </w:r>
            <w:r>
              <w:rPr>
                <w:bCs/>
                <w:sz w:val="22"/>
                <w:szCs w:val="22"/>
              </w:rPr>
              <w:t>ci funkcji logarytmicznej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wykorzystuje własności funkcji wykładniczej i logarytmicznej do rozwiązywania zadań osadzonych w kontekście praktycznym, np. dotyczące wzrostu wykładniczego i rozpadu promieniotwórczego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rozwiązuje zadania z parametrem dotyczące </w:t>
            </w:r>
            <w:r>
              <w:rPr>
                <w:bCs/>
                <w:sz w:val="22"/>
                <w:szCs w:val="22"/>
              </w:rPr>
              <w:t>funkcji wykładniczej lub logarytmicznej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zaznacza w układzie współrzędnych zbiory punktów opisanych z wykorzystaniem funkcji wykładniczej i logarytmicznej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wykorzystuje twierdzenie o zmianie podstawy logarytmu w zadaniach na dowodzenie 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udowadnia twierdzenie dotyczące niewymierności liczby np.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3</m:t>
              </m:r>
            </m:oMath>
          </w:p>
        </w:tc>
      </w:tr>
    </w:tbl>
    <w:p w:rsidR="00DB0B2F" w:rsidRDefault="00DB0B2F">
      <w:pPr>
        <w:jc w:val="both"/>
        <w:rPr>
          <w:sz w:val="22"/>
          <w:szCs w:val="22"/>
        </w:rPr>
      </w:pPr>
    </w:p>
    <w:p w:rsidR="00DB0B2F" w:rsidRDefault="008E3E3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Poziom</w:t>
      </w:r>
      <w:r>
        <w:rPr>
          <w:b/>
          <w:bCs/>
          <w:sz w:val="22"/>
          <w:szCs w:val="22"/>
        </w:rPr>
        <w:t xml:space="preserve"> (W)</w:t>
      </w:r>
    </w:p>
    <w:p w:rsidR="00DB0B2F" w:rsidRDefault="008E3E3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bCs/>
          <w:sz w:val="22"/>
          <w:szCs w:val="22"/>
        </w:rPr>
        <w:t>celującą</w:t>
      </w:r>
      <w:r>
        <w:rPr>
          <w:sz w:val="22"/>
          <w:szCs w:val="22"/>
        </w:rPr>
        <w:t>, jeśli opanował wiedzę i umiejętności z poziomów (K)–(D) oraz: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rozwiązuje zadania o znacznym stopniu trudności dotyczące funkcji wykładniczej i l</w:t>
            </w:r>
            <w:r>
              <w:rPr>
                <w:bCs/>
                <w:color w:val="000000"/>
                <w:sz w:val="22"/>
                <w:szCs w:val="22"/>
              </w:rPr>
              <w:t>ogarytmicznej</w:t>
            </w:r>
          </w:p>
        </w:tc>
      </w:tr>
      <w:tr w:rsidR="00DB0B2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pStyle w:val="Akapitzlist"/>
              <w:widowControl w:val="0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udowadnia twierdzenia o logarytmach, w szczególności twierdzenie o działaniach na logarytmach i twierdzenie o zmianie podstawy logarytmu</w:t>
            </w:r>
          </w:p>
        </w:tc>
      </w:tr>
    </w:tbl>
    <w:p w:rsidR="00DB0B2F" w:rsidRDefault="00DB0B2F">
      <w:pPr>
        <w:jc w:val="both"/>
        <w:rPr>
          <w:sz w:val="22"/>
          <w:szCs w:val="22"/>
        </w:rPr>
      </w:pPr>
    </w:p>
    <w:p w:rsidR="00DB0B2F" w:rsidRDefault="00DB0B2F">
      <w:pPr>
        <w:jc w:val="both"/>
        <w:rPr>
          <w:b/>
          <w:sz w:val="22"/>
          <w:szCs w:val="22"/>
        </w:rPr>
      </w:pPr>
    </w:p>
    <w:p w:rsidR="00DB0B2F" w:rsidRDefault="008E3E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FUNKCJE TRYGONOMETRYCZNE</w:t>
      </w:r>
    </w:p>
    <w:p w:rsidR="00DB0B2F" w:rsidRDefault="008E3E3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sz w:val="22"/>
          <w:szCs w:val="22"/>
        </w:rPr>
        <w:t xml:space="preserve">(K) </w:t>
      </w:r>
      <w:r>
        <w:rPr>
          <w:sz w:val="22"/>
          <w:szCs w:val="22"/>
        </w:rPr>
        <w:t>lub</w:t>
      </w:r>
      <w:r>
        <w:rPr>
          <w:b/>
          <w:sz w:val="22"/>
          <w:szCs w:val="22"/>
        </w:rPr>
        <w:t xml:space="preserve"> (P)</w:t>
      </w:r>
    </w:p>
    <w:p w:rsidR="00DB0B2F" w:rsidRDefault="008E3E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sz w:val="22"/>
          <w:szCs w:val="22"/>
        </w:rPr>
        <w:t xml:space="preserve">dopuszczającą </w:t>
      </w:r>
      <w:r>
        <w:rPr>
          <w:sz w:val="22"/>
          <w:szCs w:val="22"/>
        </w:rPr>
        <w:t xml:space="preserve">lub </w:t>
      </w:r>
      <w:r>
        <w:rPr>
          <w:b/>
          <w:sz w:val="22"/>
          <w:szCs w:val="22"/>
        </w:rPr>
        <w:t>dostateczną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jeśli:</w:t>
      </w: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DB0B2F">
        <w:trPr>
          <w:trHeight w:val="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wartości funkcji trygonometrycznych kąta, gdy dane są współrzędne punktu leżącego na jego końcowym ramieniu</w:t>
            </w:r>
          </w:p>
        </w:tc>
      </w:tr>
      <w:tr w:rsidR="00DB0B2F">
        <w:trPr>
          <w:trHeight w:val="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zaznacza kąt w układzie współrzędnych</w:t>
            </w:r>
          </w:p>
        </w:tc>
      </w:tr>
      <w:tr w:rsidR="00DB0B2F">
        <w:trPr>
          <w:trHeight w:val="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określa znaki funkcji trygonometrycznych danego kąta </w:t>
            </w:r>
          </w:p>
        </w:tc>
      </w:tr>
      <w:tr w:rsidR="00DB0B2F">
        <w:trPr>
          <w:trHeight w:val="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oblicza wartości funkcji </w:t>
            </w:r>
            <w:r>
              <w:rPr>
                <w:sz w:val="22"/>
                <w:szCs w:val="22"/>
              </w:rPr>
              <w:t>trygonometrycznych kątów: 90°, 120°, 135°, 150°</w:t>
            </w:r>
          </w:p>
        </w:tc>
      </w:tr>
      <w:tr w:rsidR="00DB0B2F">
        <w:trPr>
          <w:trHeight w:val="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 położenie końcowego ramienia kąta na podstawie informacji o wartościach funkcji trygonometrycznych tego kąta</w:t>
            </w:r>
          </w:p>
        </w:tc>
      </w:tr>
      <w:tr w:rsidR="00DB0B2F">
        <w:trPr>
          <w:trHeight w:val="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funkcje trygonometryczne – w prostych przypadkach</w:t>
            </w:r>
          </w:p>
        </w:tc>
      </w:tr>
      <w:tr w:rsidR="00DB0B2F">
        <w:trPr>
          <w:trHeight w:val="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zapisuje miarę danego kąt</w:t>
            </w:r>
            <w:r>
              <w:rPr>
                <w:sz w:val="22"/>
                <w:szCs w:val="22"/>
              </w:rPr>
              <w:t xml:space="preserve">a w postaci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360°+</m:t>
              </m:r>
              <m:r>
                <w:rPr>
                  <w:rFonts w:ascii="Cambria Math" w:hAnsi="Cambria Math"/>
                </w:rPr>
                <m:t>α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∈</m:t>
              </m:r>
              <m:r>
                <w:rPr>
                  <w:rFonts w:ascii="Cambria Math" w:hAnsi="Cambria Math"/>
                </w:rPr>
                <m:t>Z</m:t>
              </m:r>
            </m:oMath>
          </w:p>
        </w:tc>
      </w:tr>
      <w:tr w:rsidR="00DB0B2F">
        <w:trPr>
          <w:trHeight w:val="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zamienia miarę stopniową na miarę łukową i odwrotnie</w:t>
            </w:r>
          </w:p>
        </w:tc>
      </w:tr>
      <w:tr w:rsidR="00DB0B2F">
        <w:trPr>
          <w:trHeight w:val="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odczytuje okres podstawowy funkcji z jej wykresu</w:t>
            </w:r>
          </w:p>
        </w:tc>
      </w:tr>
      <w:tr w:rsidR="00DB0B2F">
        <w:trPr>
          <w:trHeight w:val="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szkicuje wykresy funkcji trygonometrycznych w danym przedziale i określa ich własności</w:t>
            </w:r>
          </w:p>
        </w:tc>
      </w:tr>
      <w:tr w:rsidR="00DB0B2F">
        <w:trPr>
          <w:trHeight w:val="11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p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q</m:t>
              </m:r>
            </m:oMath>
            <w:r>
              <w:rPr>
                <w:sz w:val="22"/>
                <w:szCs w:val="22"/>
              </w:rPr>
              <w:t xml:space="preserve">, gdzie </w:t>
            </w:r>
            <w:r>
              <w:rPr>
                <w:i/>
                <w:sz w:val="22"/>
                <w:szCs w:val="22"/>
              </w:rPr>
              <w:t xml:space="preserve">f </w:t>
            </w:r>
            <w:r>
              <w:rPr>
                <w:sz w:val="22"/>
                <w:szCs w:val="22"/>
              </w:rPr>
              <w:t>jest funkcją trygonometryczną, i określa jej własności</w:t>
            </w:r>
          </w:p>
        </w:tc>
      </w:tr>
      <w:tr w:rsidR="00DB0B2F">
        <w:trPr>
          <w:trHeight w:val="11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szkicuje wykres funkcji, stosując symetrię względem osi </w:t>
            </w:r>
            <w:r>
              <w:rPr>
                <w:i/>
                <w:sz w:val="22"/>
                <w:szCs w:val="22"/>
              </w:rPr>
              <w:t>OX</w:t>
            </w:r>
          </w:p>
        </w:tc>
      </w:tr>
      <w:tr w:rsidR="00DB0B2F">
        <w:trPr>
          <w:trHeight w:val="11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szkicuje wykresy funkcji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af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sz w:val="22"/>
                <w:szCs w:val="22"/>
              </w:rPr>
              <w:t xml:space="preserve">oraz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oMath>
            <w:r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sz w:val="22"/>
                <w:szCs w:val="22"/>
              </w:rPr>
              <w:t xml:space="preserve">jest funkcją trygonometryczną, i określa ich własności – w prostych </w:t>
            </w:r>
            <w:r>
              <w:rPr>
                <w:sz w:val="22"/>
                <w:szCs w:val="22"/>
              </w:rPr>
              <w:t>przypadkach</w:t>
            </w:r>
          </w:p>
        </w:tc>
      </w:tr>
    </w:tbl>
    <w:p w:rsidR="00DB0B2F" w:rsidRDefault="00DB0B2F">
      <w:pPr>
        <w:rPr>
          <w:sz w:val="22"/>
          <w:szCs w:val="22"/>
        </w:rPr>
      </w:pPr>
    </w:p>
    <w:p w:rsidR="00DB0B2F" w:rsidRDefault="008E3E3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Poziom </w:t>
      </w:r>
      <w:r>
        <w:rPr>
          <w:b/>
          <w:sz w:val="22"/>
          <w:szCs w:val="22"/>
        </w:rPr>
        <w:t>(R</w:t>
      </w:r>
      <w:r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(D)</w:t>
      </w:r>
    </w:p>
    <w:p w:rsidR="00DB0B2F" w:rsidRDefault="008E3E37">
      <w:pPr>
        <w:rPr>
          <w:sz w:val="22"/>
          <w:szCs w:val="22"/>
        </w:rPr>
      </w:pPr>
      <w:r>
        <w:rPr>
          <w:sz w:val="22"/>
          <w:szCs w:val="22"/>
        </w:rPr>
        <w:t xml:space="preserve">Uczeń otrzymuje ocenę </w:t>
      </w:r>
      <w:r>
        <w:rPr>
          <w:b/>
          <w:sz w:val="22"/>
          <w:szCs w:val="22"/>
        </w:rPr>
        <w:t>dobrą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bardzo dobrą</w:t>
      </w:r>
      <w:r>
        <w:rPr>
          <w:sz w:val="22"/>
          <w:szCs w:val="22"/>
        </w:rPr>
        <w:t>, jeśli opanował poziomy (K) i (P) oraz dodatkowo:</w:t>
      </w: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DB0B2F">
        <w:trPr>
          <w:trHeight w:val="3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wartości funkcji trygonometrycznych szczególnych kątów, np.: – 90°, 315°, 1080°</w:t>
            </w:r>
          </w:p>
        </w:tc>
      </w:tr>
      <w:tr w:rsidR="00DB0B2F">
        <w:trPr>
          <w:trHeight w:val="3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w zadaniach funkcje trygonometryczne – w trudniejszych</w:t>
            </w:r>
            <w:r>
              <w:rPr>
                <w:sz w:val="22"/>
                <w:szCs w:val="22"/>
              </w:rPr>
              <w:t xml:space="preserve"> przypadkach</w:t>
            </w:r>
          </w:p>
        </w:tc>
      </w:tr>
      <w:tr w:rsidR="00DB0B2F">
        <w:trPr>
          <w:trHeight w:val="3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kąt, mając daną wartość jednej z jego funkcji trygonometrycznych – w trudniejszych przypadkach</w:t>
            </w:r>
          </w:p>
        </w:tc>
      </w:tr>
      <w:tr w:rsidR="00DB0B2F">
        <w:trPr>
          <w:trHeight w:val="3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szkicuje wykres funkcji okresowej </w:t>
            </w:r>
          </w:p>
        </w:tc>
      </w:tr>
      <w:tr w:rsidR="00DB0B2F">
        <w:trPr>
          <w:trHeight w:val="3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okresowość funkcji do wyznaczania jej wartości</w:t>
            </w:r>
          </w:p>
        </w:tc>
      </w:tr>
      <w:tr w:rsidR="00DB0B2F">
        <w:trPr>
          <w:trHeight w:val="3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własności funkcji trygonometrycznej d</w:t>
            </w:r>
            <w:r>
              <w:rPr>
                <w:sz w:val="22"/>
                <w:szCs w:val="22"/>
              </w:rPr>
              <w:t>o obliczania jej wartości dla kąta o podanej mierze łukowej</w:t>
            </w:r>
          </w:p>
        </w:tc>
      </w:tr>
      <w:tr w:rsidR="00DB0B2F">
        <w:trPr>
          <w:trHeight w:val="3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szkicuje wykresy funkcji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</m:d>
            </m:oMath>
            <w:r>
              <w:rPr>
                <w:sz w:val="22"/>
                <w:szCs w:val="22"/>
              </w:rPr>
              <w:t xml:space="preserve">oraz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oMath>
            <w:r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sz w:val="22"/>
                <w:szCs w:val="22"/>
              </w:rPr>
              <w:t>jest funkcją trygonometryczną, i określa ich własności</w:t>
            </w:r>
          </w:p>
        </w:tc>
      </w:tr>
      <w:tr w:rsidR="00DB0B2F">
        <w:trPr>
          <w:trHeight w:val="3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F" w:rsidRDefault="008E3E37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podstawie wykresów funkcji trygonometrycznych szkicuje wykresy funkcji będą</w:t>
            </w:r>
            <w:r>
              <w:rPr>
                <w:sz w:val="22"/>
                <w:szCs w:val="22"/>
              </w:rPr>
              <w:t>ce efektem wykonania kilku przekształceń; określa ich własności</w:t>
            </w:r>
          </w:p>
        </w:tc>
      </w:tr>
    </w:tbl>
    <w:p w:rsidR="00DB0B2F" w:rsidRDefault="00DB0B2F">
      <w:pPr>
        <w:rPr>
          <w:sz w:val="22"/>
          <w:szCs w:val="22"/>
        </w:rPr>
      </w:pPr>
    </w:p>
    <w:p w:rsidR="00DB0B2F" w:rsidRDefault="00DB0B2F">
      <w:pPr>
        <w:rPr>
          <w:sz w:val="22"/>
          <w:szCs w:val="22"/>
        </w:rPr>
      </w:pPr>
      <w:bookmarkStart w:id="0" w:name="_GoBack"/>
      <w:bookmarkEnd w:id="0"/>
    </w:p>
    <w:p w:rsidR="00DB0B2F" w:rsidRDefault="00DB0B2F">
      <w:pPr>
        <w:rPr>
          <w:b/>
          <w:sz w:val="22"/>
          <w:szCs w:val="22"/>
        </w:rPr>
      </w:pPr>
    </w:p>
    <w:sectPr w:rsidR="00DB0B2F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fixed"/>
  </w:font>
  <w:font w:name="Wingdings">
    <w:panose1 w:val="05000000000000000000"/>
    <w:charset w:val="02"/>
    <w:family w:val="auto"/>
    <w:pitch w:val="variable"/>
  </w:font>
  <w:font w:name="Wingdings 2">
    <w:panose1 w:val="05020102010507070707"/>
    <w:charset w:val="02"/>
    <w:family w:val="roman"/>
    <w:pitch w:val="variable"/>
  </w:font>
  <w:font w:name="OpenSymbol">
    <w:panose1 w:val="05010000000000000000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oboto Light">
    <w:charset w:val="EE"/>
    <w:family w:val="roman"/>
    <w:pitch w:val="variable"/>
  </w:font>
  <w:font w:name="Roboto">
    <w:altName w:val="Times New Roman"/>
    <w:charset w:val="EE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4C4"/>
    <w:multiLevelType w:val="multilevel"/>
    <w:tmpl w:val="6234D4C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3ED2968"/>
    <w:multiLevelType w:val="multilevel"/>
    <w:tmpl w:val="78D64CA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175D031D"/>
    <w:multiLevelType w:val="multilevel"/>
    <w:tmpl w:val="24426C7C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35E672C9"/>
    <w:multiLevelType w:val="multilevel"/>
    <w:tmpl w:val="C1E88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73A7B47"/>
    <w:multiLevelType w:val="multilevel"/>
    <w:tmpl w:val="5CA0DD44"/>
    <w:lvl w:ilvl="0">
      <w:start w:val="1"/>
      <w:numFmt w:val="bullet"/>
      <w:pStyle w:val="Listapunktowana2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4DB72479"/>
    <w:multiLevelType w:val="multilevel"/>
    <w:tmpl w:val="C43A819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53C620B6"/>
    <w:multiLevelType w:val="multilevel"/>
    <w:tmpl w:val="21C00E5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2F"/>
    <w:rsid w:val="008E3E37"/>
    <w:rsid w:val="00DB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9FCD"/>
  <w15:docId w15:val="{CC25027D-C3A5-47D3-92AF-F923A782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67"/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418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B41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B41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418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41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1B418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418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418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418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418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1B418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B418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customStyle="1" w:styleId="Wyrnienie">
    <w:name w:val="Wyróżnienie"/>
    <w:uiPriority w:val="20"/>
    <w:qFormat/>
    <w:rsid w:val="001B418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basedOn w:val="Domylnaczcionkaakapitu"/>
    <w:link w:val="Cytat"/>
    <w:uiPriority w:val="29"/>
    <w:qFormat/>
    <w:rsid w:val="001B4185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TytulArial20Znak">
    <w:name w:val="Tytul Arial 20 Znak"/>
    <w:link w:val="TytulArial20"/>
    <w:qFormat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231A3"/>
    <w:rPr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qFormat/>
    <w:rsid w:val="00986305"/>
    <w:rPr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1B4185"/>
    <w:pPr>
      <w:pBdr>
        <w:bottom w:val="single" w:sz="4" w:space="1" w:color="000000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paragraph" w:styleId="Podtytu">
    <w:name w:val="Subtitle"/>
    <w:basedOn w:val="Normalny"/>
    <w:next w:val="Normalny"/>
    <w:link w:val="PodtytuZnak"/>
    <w:uiPriority w:val="11"/>
    <w:qFormat/>
    <w:rsid w:val="00E24FB4"/>
    <w:pPr>
      <w:spacing w:after="600"/>
    </w:pPr>
    <w:rPr>
      <w:rFonts w:ascii="Cambria" w:eastAsia="Cambria" w:hAnsi="Cambria" w:cs="Cambria"/>
      <w:i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paragraph" w:styleId="Listapunktowana2">
    <w:name w:val="List Bullet 2"/>
    <w:basedOn w:val="Normalny"/>
    <w:uiPriority w:val="99"/>
    <w:semiHidden/>
    <w:unhideWhenUsed/>
    <w:qFormat/>
    <w:rsid w:val="00AB5F67"/>
    <w:pPr>
      <w:numPr>
        <w:numId w:val="1"/>
      </w:numPr>
      <w:contextualSpacing/>
    </w:p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Theme="minorHAns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ronaTytuowaTytu">
    <w:name w:val="Strona Tytułowa Tytuł"/>
    <w:qFormat/>
    <w:rsid w:val="00AB5F67"/>
    <w:pPr>
      <w:jc w:val="center"/>
    </w:pPr>
    <w:rPr>
      <w:rFonts w:ascii="Roboto" w:eastAsia="Calibri" w:hAnsi="Roboto"/>
      <w:sz w:val="64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5F67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31A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231A3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692568"/>
    <w:pPr>
      <w:spacing w:after="120"/>
    </w:pPr>
    <w:rPr>
      <w:sz w:val="16"/>
      <w:szCs w:val="16"/>
    </w:rPr>
  </w:style>
  <w:style w:type="paragraph" w:styleId="Poprawka">
    <w:name w:val="Revision"/>
    <w:uiPriority w:val="99"/>
    <w:semiHidden/>
    <w:qFormat/>
    <w:rsid w:val="00FD063F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rsid w:val="00E24FB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0" ma:contentTypeDescription="Create a new document." ma:contentTypeScope="" ma:versionID="098a316a14652f004e97d5aed196a0c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0cf225305b48abf48ccb93dba4e3ec06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roundtripDataSignature="AMtx7mhXh6HOKbCfp9NzrkwHOXigwIfidQ==">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</go:docsCustomData>
</go:gDocsCustomXmlDataStorage>
</file>

<file path=customXml/itemProps1.xml><?xml version="1.0" encoding="utf-8"?>
<ds:datastoreItem xmlns:ds="http://schemas.openxmlformats.org/officeDocument/2006/customXml" ds:itemID="{A390706D-DE6F-416B-9EE9-A551CEF2D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C12DC-9ECC-44D2-896D-F3F91D679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EEB9D-A344-4A19-B8AC-7E6EF21FF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2441</Words>
  <Characters>14649</Characters>
  <Application>Microsoft Office Word</Application>
  <DocSecurity>0</DocSecurity>
  <Lines>122</Lines>
  <Paragraphs>34</Paragraphs>
  <ScaleCrop>false</ScaleCrop>
  <Company/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dc:description/>
  <cp:lastModifiedBy>Agata, Zelent </cp:lastModifiedBy>
  <cp:revision>5</cp:revision>
  <dcterms:created xsi:type="dcterms:W3CDTF">2021-09-06T18:04:00Z</dcterms:created>
  <dcterms:modified xsi:type="dcterms:W3CDTF">2022-09-06T12:42:00Z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