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Język niemiecki – wymagania edukacyjne dla klasy II po szkole podstawowej</w:t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Przedmiot: JĘZYK NIEMIECKI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/>
      </w:pPr>
      <w:r>
        <w:rPr>
          <w:rStyle w:val="Domylnaczcionkaakapitu"/>
          <w:sz w:val="20"/>
          <w:szCs w:val="20"/>
        </w:rPr>
        <w:t>Nauczyciele:mgr Małgorzata Nowakowska, mgr Marek Lotko, mgr Bożena Semeniuk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Program nauczania: Program nauczania języka niemieckiego jako drugiego języka obcego w liceum ogólnokształcącym i technikum (zgodny z wariantami podstawy programowej III.2.0. i III.2.)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Wymiar godzin: pierwszy semestr – 2 godziny tygodniowo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Podręcznik podstawowy : Effekt 2 + ćwiczenia – zestaw opracowany przez WSiP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Pomoce dodatkowe: słownik polsko – niemiecki i niemiecko -polski, zestawy ćwiczeń gramatycznych, repetytoria gramatyczne i tematyczno – leksykalne, czasopisma niemieckojęzyczne, mapy, karty pracy, materiały audio – video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Inne wymagania formalne: uczeń musi prowadzić zeszyt przedmiotowy i wklejać do niego materiały pomocnicze do nauki języka otrzymane od nauczyciela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 czasie lekcji obowiązuje zakaz używania telefonów komórkowych – z wyjątkiem zajęć prowadzonych przy wykorzystaniu tego typu urządzeń w celach edukacyjnych.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Formy oraz sposoby oceniania wiadomości i umiejętności ucznia: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klasowe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odpowiedzi ustne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domowe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prezentacje z wykorzystaniem technik multimedialnych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praca na lekcji z wykorzystaniem materiału stymulującego – praca samodzielna lub grupowa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sukcesy w konkursach i olimpiadach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9.a W sytuacji zawieszenia zajęć możliwa jest praca zdalna z zespołami klasowymi oraz zdalne ocenianie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Dokonuje się to za pośrednictwem przeznaczonych do tego platform edukacyjnych i aplikacji (np. Office 365).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Zdalne nauczanie może odbywać się przez: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zdalnych lekcji, spotkań online(Teams) z poszczególnymi klasami lub indywidualnie z uczniami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wysyłanie prac, poleceń, zadań, kart pracy i innych materiałów drogą elektroniczną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prac klasowych generowanych przez aplikację MS Forms, do których uczniowie uzyskują dostęp za pośrednictwem linków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Ocenianie w takiej sytuacji może polegać na: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aktywności ucznia na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dłuższej odpowiedzi ucznia w czasie trwania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pracy klasowej w MS Forms lub w formie ustnej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samodzielnie wykonanych prac pisemnych, zadać, ćwiczeń odesłanych nauczycielowi przez ucznia drogą elektroniczną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Poprawa oceny może odbywać się na podstawie zasad ustalonych indywidualnie przez nauczyciela, zgodnie z dostępnymi możliwościami ograniczonego kontaktu z uczniem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Na ocenę semestralną wpływ mają także  : aktywność na zajęciach, systematyczna praca i zaangażowanie ucznia w opanowanie wiedzy.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uwzględnia się możliwości edukacyjne ucznia.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Aby otrzymać pozytywną ocenę semestralną i roczną, uczeń powinien napisać wszystkie prace klasowe zaplanowane na dany semestr oraz z połowy z nich uzyskać ocenę dopuszczającą.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prac klasowych stosuje się następujący przelicznik punktowy na ocenę: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niedostateczna – do 50% możliwej do uzyskania ilości punktów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dopuszczająca – 51 – 60%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dostateczna 61- 74%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dobra 75 – 91%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bardzo dobra – 90 – 100%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 W każdym semestrze dopuszcza się dwukrotne zgłoszenie nieprzygotowanie do zajęć bez potrzeby podania przyczyny.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 Uczeń ma prawo do poprawienia oceny niedostatecznej otrzymanej z pisemnej pracy klasowej w ciągu 14 dni od otrzymania sprawdzonej pracy lub w terminie uzgodnionym z nauczycielem. Ocena z poprawy nie zastępuje oceny niedostatecznej lecz ma jednakową rangę, jak otrzymana wcześniej.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Nauczyciel powinien oddać uczniom sprawdzone pisemne prace klasowe w terminie 14 dni. Sprawdzone prace klasowe są omawiane w klasie, aby wskazać uczniom co zrobili poprawnie i jak powinni się dalej skutecznie uczyć.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Termin poprawy uczniowie uzgadniają z nauczycielem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Każdą pisemną pracę klasową uczeń ma prawo poprawiać tylko jeden raz.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 przypadku nieobecności na pracy klasowej uczeń powinien napisać pracę klasową  w ciągu 14 dni lub w terminie wyznaczonym przez nauczyciela.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13. Rodzice są informowani o wynikach uczniów w nauce języka niemieckiego: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 xml:space="preserve">przez wychowawcę klasy w terminach zebrań z rodzicami wg kalendarza </w:t>
      </w:r>
      <w:r>
        <w:rPr>
          <w:sz w:val="20"/>
          <w:szCs w:val="20"/>
        </w:rPr>
        <w:t>roku szkolnego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nauczyciela przedmiotu w rozmowach indywidualnych odbywających się na prośbę rodziców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informacje w dzienniku elektronicznym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Regulamin wystawiania ocen.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5"/>
        <w:gridCol w:w="1598"/>
        <w:gridCol w:w="1754"/>
        <w:gridCol w:w="2453"/>
        <w:gridCol w:w="1164"/>
        <w:gridCol w:w="1434"/>
      </w:tblGrid>
      <w:tr>
        <w:trPr/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SŁOWNICTWO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całkowicie poprawnych struktur gramatycznych i leksykalnych lub zna struktury i słownictwo wykraczające poza program nauczania. Bierze udział w konkursach i olimpiadach.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bezbłędnie, spontanicznie i naturalnie reaguje w sytuacjach; swobodnie operuje bogatymi strukturami gramatycznymi i leksykalnymi wykraczającymi poza program nauczania.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suppressAutoHyphens w:val="true"/>
              <w:ind w:left="56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różnorodne teksty i rozmowy; bezbłędnie rozpoznaje uczucia i reakcje mówiącego, rozumie język odbiegający od standardowego; bezbłędnie i szczegółowo wykonuje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czytany tekst zawierający nowe słownictwo oraz elementy gramatyczne, bardzo szybko wyodrębnia szczegółowe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wypowiedź przejrzystą, logiczną, planuje oryginalne, ujęcia tematu, wykazuje się bogactwem leksyki, składni i oryginalną stylistyką, używa idiomów.</w:t>
            </w:r>
          </w:p>
        </w:tc>
      </w:tr>
      <w:tr>
        <w:trPr>
          <w:trHeight w:val="3472" w:hRule="atLeast"/>
        </w:trPr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strukturami objętymi programem nauczania na danym poziomie, popełnia drobne błędy gramatyczne i leksykalne.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swobodnie operuje bogatymi strukturami leksykalno -gramatycznymi, swobodnie i spójnie przekazuje informacje, udziela płynnych wypowiedzi, zabiera głos w rozmowie, popełnia nieliczne błędy nie zakłócające komunikacji, jego wypowiedzi są poprawne intonacyjnie.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różnorodnych wypowiedzi; wyodrębnia kluczowe informacje z łatwością, reaguje na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tekst i samodzielnie wykonuje zadania związane ze szczegółowym zrozumieniem, stosuje strategie czytania cichego ze zrozumieniem, bezbłędnie selekcjonuje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spójne i logiczne teksty; stosuje struktury i słownictwo objęte programem nauczania, popełnia niewielką ilość błędów nie zakłócających zrozumienia, zawiera wszelkie istotne punkty określone w poleceniu.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większością struktur objętych programem nauczania na danym poziomie; buduje w większości wypadków spójne zdania; używa słownictwa odpowiedniego do rodzaju zadania.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łatwością nawiązuje dialog z nauczycielem, popełnia zauważalne błędy nie zakłócające komunikacji; używa urozmaiconego słownictwa, dobranego odpowiednio do rodzaju tematu i wypowiedzi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tekstów i rozmów; wyodrębnia większość kluczowych informacji; rozumie większość potrzebnych informacji; potrafi zrozumieć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znaczną część tekstu; wyodrębnia główną myśl, podstawowe fakty i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teksty na ogół logiczne i spójne, zawierające wszystkie istotne punkty wymaganych treści, choć niektóre nie w pełni  realizuje, popełnia nieliczne błędy gramatyczne i ortograficzne w doborze słownictwa.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lub mało urozmaiconego, posługuje się podstawowymi strukturami objętymi programem nauczania.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i mało urozmaiconego, ma problemy z doborem właściwych słów, z poprawnym użyciem struktur gramatycznych objętych programem nauczania, z trudem nawiązuje i prowadzi rozmowy, popełnia błędy w wymowie i intonacji utrudniające zrozumienie wypowiedzi.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w pełni rozumie teksty i rozmowy, nie  wyodrębnia kluczowych informacji, potrzebuje powtórzeń nagrań; ogólnie rozumie polecenia nauczyciela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ogólnie rozumie tekst o średnim stopniu trudności, wykonuje polecenia z częściową pomocą nauczyciela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nie w pełni spójne teksty zawierające proste struktury i słownictwo, zawiera większość punktów dotyczących treści, lecz nie w pełni je rozwija, operuje słownictwem na poziomie podstawowym i stosuje nie urozmaicone struktury gramatyczne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Dopuszczający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ubogiego słownictwa, operuje niewielką ilością struktur prostych i złożonych objętych programem nauczania na danym poziomie  z wykorzystaniem pomocy naukowych.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nie nawiązuje i nie prowadzi rozmowy, ogranicza się do reakcji na pytania i sugestie nauczyciela, operuje ubogim słownictwem, popełnia błędy fonetyczne, leksykalne i gramatyczne, w znacznym stopniu utrudniające komunikację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teksty i rozmowy, wyodrębnia niewielką część kluczowych informacji, potrzebuje powtórzeń nagrania, rozumie polecenia nauczyciela z pomocą i podpowiedziami.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proste teksty przy pomocy słownika, wykonuje polecenia z pomocą nauczyciela i kolegów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częściowo spójne teksty, pomija niektóre istotne punkty, temat ujmuje zbyt lakonicznie, nie przestrzega wymagań formy, korzysta ze słownika, popełnia błędy interpunkcyjne i ortograficzne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opanował zagadnień gramatycznych i leksykalnych w stopniu koniecznym do dalszej nauki języka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udziela niewyczerpującej odpowiedzi, popełnia rażące błędy fonetyczne, leksykalne i gramatyczne znacznie utrudniające komunikację, ma bardzo duże trudności w przekazywaniu informacji lub uczeń odmawia odpowiedzi.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tekstów i rozmów, nie wyodrębnia kluczowych informacji, potrzebuje powtórzeń nagrania, nie rozumie poleceń nauczyciela pomimo pomocy i podpowiedzi.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prostego tekstu, nie potrafi wykonać poleceń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wypowied</w:t>
            </w:r>
            <w:r>
              <w:rPr>
                <w:sz w:val="20"/>
                <w:szCs w:val="20"/>
              </w:rPr>
              <w:t>ź</w:t>
            </w:r>
            <w:r>
              <w:rPr>
                <w:sz w:val="20"/>
                <w:szCs w:val="20"/>
              </w:rPr>
              <w:t xml:space="preserve"> niezgodną z tematem i założoną formą, w większości niezrozumiałą, zawierającą bardzo liczne i rażące błędy leksykalne i gramatyczne zakłócające komunikację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Gramatyka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Stopniowanie przymiotników i przysłówków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Tryb rozkazujący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sein, haben, werden w czasie przeszłym Pr</w:t>
      </w:r>
      <w:r>
        <w:rPr>
          <w:sz w:val="20"/>
          <w:szCs w:val="20"/>
          <w:lang w:val="de-DE"/>
        </w:rPr>
        <w:t>äteritum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  <w:lang w:val="de-DE"/>
        </w:rPr>
        <w:t>C</w:t>
      </w:r>
      <w:r>
        <w:rPr>
          <w:sz w:val="20"/>
          <w:szCs w:val="20"/>
          <w:lang w:val="pl-PL"/>
        </w:rPr>
        <w:t>zas przeszły Perfekt czasowników regularnych i nieregularnych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Liczebniki porządkowe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Zaimki osobowe w celowniku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Zdania ze spójnikami weil, denn, obwohl, deshalb, trotzdem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Strona bierna w czasie teraźniejszym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Zdania ze spójnikami wielocz</w:t>
      </w:r>
      <w:r>
        <w:rPr>
          <w:sz w:val="20"/>
          <w:szCs w:val="20"/>
          <w:lang w:val="pl-PL"/>
        </w:rPr>
        <w:t>ł</w:t>
      </w:r>
      <w:r>
        <w:rPr>
          <w:sz w:val="20"/>
          <w:szCs w:val="20"/>
          <w:lang w:val="pl-PL"/>
        </w:rPr>
        <w:t>onowymi  sowohl ...als auch, sondern ...auch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Odmiana czasownika wissen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Zaimki wskazujące</w:t>
      </w:r>
    </w:p>
    <w:p>
      <w:pPr>
        <w:pStyle w:val="Normal"/>
        <w:numPr>
          <w:ilvl w:val="0"/>
          <w:numId w:val="6"/>
        </w:numPr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Czasowniki z dopełnieniem w celowniku</w:t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  <w:lang w:val="pl-PL"/>
        </w:rPr>
      </w:pPr>
      <w:r>
        <w:rPr>
          <w:sz w:val="20"/>
          <w:szCs w:val="20"/>
          <w:lang w:val="pl-PL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Fonety</w:t>
      </w:r>
      <w:r>
        <w:rPr>
          <w:b/>
          <w:bCs/>
          <w:sz w:val="20"/>
          <w:szCs w:val="20"/>
        </w:rPr>
        <w:t>k</w:t>
      </w:r>
      <w:r>
        <w:rPr>
          <w:b/>
          <w:bCs/>
          <w:sz w:val="20"/>
          <w:szCs w:val="20"/>
        </w:rPr>
        <w:t>a</w:t>
      </w:r>
    </w:p>
    <w:p>
      <w:pPr>
        <w:pStyle w:val="Normal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 xml:space="preserve">systematyczne ćwiczenia fonetyczne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Leksyka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środków transportu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opisywaniem drogi, nazwy obiektów w mieście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</w:t>
      </w:r>
      <w:r>
        <w:rPr>
          <w:b w:val="false"/>
          <w:bCs w:val="false"/>
          <w:sz w:val="20"/>
          <w:szCs w:val="20"/>
        </w:rPr>
        <w:t>ł</w:t>
      </w:r>
      <w:r>
        <w:rPr>
          <w:b w:val="false"/>
          <w:bCs w:val="false"/>
          <w:sz w:val="20"/>
          <w:szCs w:val="20"/>
        </w:rPr>
        <w:t>ownictwo zwi</w:t>
      </w:r>
      <w:r>
        <w:rPr>
          <w:b w:val="false"/>
          <w:bCs w:val="false"/>
          <w:sz w:val="20"/>
          <w:szCs w:val="20"/>
        </w:rPr>
        <w:t>ą</w:t>
      </w:r>
      <w:r>
        <w:rPr>
          <w:b w:val="false"/>
          <w:bCs w:val="false"/>
          <w:sz w:val="20"/>
          <w:szCs w:val="20"/>
        </w:rPr>
        <w:t>zane z podróżowaniem pociągiem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miesięcy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</w:t>
      </w:r>
      <w:r>
        <w:rPr>
          <w:b w:val="false"/>
          <w:bCs w:val="false"/>
          <w:sz w:val="20"/>
          <w:szCs w:val="20"/>
        </w:rPr>
        <w:t>ł</w:t>
      </w:r>
      <w:r>
        <w:rPr>
          <w:b w:val="false"/>
          <w:bCs w:val="false"/>
          <w:sz w:val="20"/>
          <w:szCs w:val="20"/>
        </w:rPr>
        <w:t>ownictwo związane ze spędzaniem wakacji, czasu wolnego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Określenie czasu, daty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częś</w:t>
      </w:r>
      <w:r>
        <w:rPr>
          <w:b w:val="false"/>
          <w:bCs w:val="false"/>
          <w:sz w:val="20"/>
          <w:szCs w:val="20"/>
        </w:rPr>
        <w:t>c</w:t>
      </w:r>
      <w:r>
        <w:rPr>
          <w:b w:val="false"/>
          <w:bCs w:val="false"/>
          <w:sz w:val="20"/>
          <w:szCs w:val="20"/>
        </w:rPr>
        <w:t>i ciała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opisywaniem samopoczucia, dolegliwości, chorób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ze zdrowym i niezdrowym trybem życia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zawodów, miejsc pracy i wykonywanych czynności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poszukiwaniem pracy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Nazwy części garderoby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Słownictwo związane z kupowaniem i dobieraniem ubrań i butów</w:t>
      </w:r>
    </w:p>
    <w:p>
      <w:pPr>
        <w:pStyle w:val="Normal"/>
        <w:numPr>
          <w:ilvl w:val="0"/>
          <w:numId w:val="8"/>
        </w:numPr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  <w:t>Przymiotniki określające wygląd, cechy charakteru, stany emocj</w:t>
      </w:r>
      <w:r>
        <w:rPr>
          <w:b w:val="false"/>
          <w:bCs w:val="false"/>
          <w:sz w:val="20"/>
          <w:szCs w:val="20"/>
        </w:rPr>
        <w:t>o</w:t>
      </w:r>
      <w:r>
        <w:rPr>
          <w:b w:val="false"/>
          <w:bCs w:val="false"/>
          <w:sz w:val="20"/>
          <w:szCs w:val="20"/>
        </w:rPr>
        <w:t>nalne</w:t>
      </w:r>
    </w:p>
    <w:p>
      <w:pPr>
        <w:pStyle w:val="Normal"/>
        <w:numPr>
          <w:ilvl w:val="0"/>
          <w:numId w:val="0"/>
        </w:numPr>
        <w:ind w:left="720" w:hanging="0"/>
        <w:rPr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Wiadomości o krajach niemieckojęzycznych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kultura, obyczaje i życie codzienne w krajach niemieckojęzycznych.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CharLFO2LVL1">
    <w:name w:val="WW_CharLFO2LVL1"/>
    <w:qFormat/>
    <w:rPr>
      <w:rFonts w:ascii="StarSymbol" w:hAnsi="StarSymbol" w:eastAsia="OpenSymbol" w:cs="OpenSymbol"/>
    </w:rPr>
  </w:style>
  <w:style w:type="character" w:styleId="WWCharLFO2LVL2">
    <w:name w:val="WW_CharLFO2LVL2"/>
    <w:qFormat/>
    <w:rPr>
      <w:rFonts w:ascii="StarSymbol" w:hAnsi="StarSymbol" w:eastAsia="OpenSymbol" w:cs="OpenSymbol"/>
    </w:rPr>
  </w:style>
  <w:style w:type="character" w:styleId="WWCharLFO2LVL3">
    <w:name w:val="WW_CharLFO2LVL3"/>
    <w:qFormat/>
    <w:rPr>
      <w:rFonts w:ascii="StarSymbol" w:hAnsi="StarSymbol" w:eastAsia="OpenSymbol" w:cs="OpenSymbol"/>
    </w:rPr>
  </w:style>
  <w:style w:type="character" w:styleId="WWCharLFO2LVL4">
    <w:name w:val="WW_CharLFO2LVL4"/>
    <w:qFormat/>
    <w:rPr>
      <w:rFonts w:ascii="StarSymbol" w:hAnsi="StarSymbol" w:eastAsia="OpenSymbol" w:cs="OpenSymbol"/>
    </w:rPr>
  </w:style>
  <w:style w:type="character" w:styleId="WWCharLFO2LVL5">
    <w:name w:val="WW_CharLFO2LVL5"/>
    <w:qFormat/>
    <w:rPr>
      <w:rFonts w:ascii="StarSymbol" w:hAnsi="StarSymbol" w:eastAsia="OpenSymbol" w:cs="OpenSymbol"/>
    </w:rPr>
  </w:style>
  <w:style w:type="character" w:styleId="WWCharLFO2LVL6">
    <w:name w:val="WW_CharLFO2LVL6"/>
    <w:qFormat/>
    <w:rPr>
      <w:rFonts w:ascii="StarSymbol" w:hAnsi="StarSymbol" w:eastAsia="OpenSymbol" w:cs="OpenSymbol"/>
    </w:rPr>
  </w:style>
  <w:style w:type="character" w:styleId="WWCharLFO2LVL7">
    <w:name w:val="WW_CharLFO2LVL7"/>
    <w:qFormat/>
    <w:rPr>
      <w:rFonts w:ascii="StarSymbol" w:hAnsi="StarSymbol" w:eastAsia="OpenSymbol" w:cs="OpenSymbol"/>
    </w:rPr>
  </w:style>
  <w:style w:type="character" w:styleId="WWCharLFO2LVL8">
    <w:name w:val="WW_CharLFO2LVL8"/>
    <w:qFormat/>
    <w:rPr>
      <w:rFonts w:ascii="StarSymbol" w:hAnsi="StarSymbol" w:eastAsia="OpenSymbol" w:cs="OpenSymbol"/>
    </w:rPr>
  </w:style>
  <w:style w:type="character" w:styleId="WWCharLFO2LVL9">
    <w:name w:val="WW_CharLFO2LVL9"/>
    <w:qFormat/>
    <w:rPr>
      <w:rFonts w:ascii="StarSymbol" w:hAnsi="StarSymbol" w:eastAsia="OpenSymbol" w:cs="OpenSymbol"/>
    </w:rPr>
  </w:style>
  <w:style w:type="character" w:styleId="WWCharLFO3LVL1">
    <w:name w:val="WW_CharLFO3LVL1"/>
    <w:qFormat/>
    <w:rPr>
      <w:rFonts w:ascii="StarSymbol" w:hAnsi="Star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StarSymbol" w:hAnsi="StarSymbol" w:eastAsia="OpenSymbol" w:cs="OpenSymbol"/>
    </w:rPr>
  </w:style>
  <w:style w:type="character" w:styleId="WWCharLFO3LVL4">
    <w:name w:val="WW_CharLFO3LVL4"/>
    <w:qFormat/>
    <w:rPr>
      <w:rFonts w:ascii="StarSymbol" w:hAnsi="StarSymbol" w:eastAsia="OpenSymbol" w:cs="OpenSymbol"/>
    </w:rPr>
  </w:style>
  <w:style w:type="character" w:styleId="WWCharLFO3LVL5">
    <w:name w:val="WW_CharLFO3LVL5"/>
    <w:qFormat/>
    <w:rPr>
      <w:rFonts w:ascii="StarSymbol" w:hAnsi="StarSymbol" w:eastAsia="OpenSymbol" w:cs="OpenSymbol"/>
    </w:rPr>
  </w:style>
  <w:style w:type="character" w:styleId="WWCharLFO3LVL6">
    <w:name w:val="WW_CharLFO3LVL6"/>
    <w:qFormat/>
    <w:rPr>
      <w:rFonts w:ascii="StarSymbol" w:hAnsi="StarSymbol" w:eastAsia="OpenSymbol" w:cs="OpenSymbol"/>
    </w:rPr>
  </w:style>
  <w:style w:type="character" w:styleId="WWCharLFO3LVL7">
    <w:name w:val="WW_CharLFO3LVL7"/>
    <w:qFormat/>
    <w:rPr>
      <w:rFonts w:ascii="StarSymbol" w:hAnsi="StarSymbol" w:eastAsia="OpenSymbol" w:cs="OpenSymbol"/>
    </w:rPr>
  </w:style>
  <w:style w:type="character" w:styleId="WWCharLFO3LVL8">
    <w:name w:val="WW_CharLFO3LVL8"/>
    <w:qFormat/>
    <w:rPr>
      <w:rFonts w:ascii="StarSymbol" w:hAnsi="StarSymbol" w:eastAsia="OpenSymbol" w:cs="OpenSymbol"/>
    </w:rPr>
  </w:style>
  <w:style w:type="character" w:styleId="WWCharLFO3LVL9">
    <w:name w:val="WW_CharLFO3LVL9"/>
    <w:qFormat/>
    <w:rPr>
      <w:rFonts w:ascii="StarSymbol" w:hAnsi="StarSymbol" w:eastAsia="OpenSymbol" w:cs="OpenSymbol"/>
    </w:rPr>
  </w:style>
  <w:style w:type="character" w:styleId="WWCharLFO4LVL1">
    <w:name w:val="WW_CharLFO4LVL1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110</TotalTime>
  <Application>LibreOffice/7.1.2.2$Windows_X86_64 LibreOffice_project/8a45595d069ef5570103caea1b71cc9d82b2aae4</Application>
  <AppVersion>15.0000</AppVersion>
  <Pages>4</Pages>
  <Words>1431</Words>
  <Characters>9539</Characters>
  <CharactersWithSpaces>10807</CharactersWithSpaces>
  <Paragraphs>125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 nowak</dc:creator>
  <dc:description/>
  <dc:language>pl-PL</dc:language>
  <cp:lastModifiedBy/>
  <dcterms:modified xsi:type="dcterms:W3CDTF">2022-09-12T19:09:12Z</dcterms:modified>
  <cp:revision>13</cp:revision>
  <dc:subject/>
  <dc:title/>
</cp:coreProperties>
</file>