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63" w:rsidRDefault="00D77C7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Skutki mowy nienawiści</w:t>
      </w:r>
    </w:p>
    <w:p w:rsidR="00427D63" w:rsidRDefault="00427D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Skutki prawne hejtu mogą być poważne, ponieważ w Polsce, jak i w wielu innych krajach, działania związane z mową nienawiści są regulowane prawnie. Hejt, który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wyraża się w formie obraźliwych, nienawistnych komentarzy lub działań, może naruszać przepisy kodeksu karnego, prawa cywilnego oraz innych aktów prawnych. Oto niektóre z głównych skutków prawnych: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1. Odpowiedzialność karna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Hejt, w zależności od jego formy,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może zostać uznany za przestępstwo. W Polsce przykładowo:</w:t>
      </w:r>
    </w:p>
    <w:p w:rsidR="00427D63" w:rsidRDefault="00D77C79">
      <w:pPr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Zniesławienie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(Art. 212 Kodeksu karnego): Jeśli osoba publicznie rozpowszechnia fałszywe informacje o innej osobie, które mogą narazić ją na utratę zaufania publicznego lub wprowadzić w błąd, może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zostać ukarana grzywną, ograniczeniem wolności lub pozbawieniem wolności do 1 roku.</w:t>
      </w:r>
    </w:p>
    <w:p w:rsidR="00427D63" w:rsidRDefault="00D77C79">
      <w:pPr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Zniewaga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(Art. 216 Kodeksu karnego): Jeżeli ktoś znieważa inną osobę, używając słów lub gestów obraźliwych, może być ukarany grzywną, ograniczeniem wolności lub pozbawienie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 wolności do 1 roku.</w:t>
      </w:r>
    </w:p>
    <w:p w:rsidR="00427D63" w:rsidRDefault="00D77C79">
      <w:pPr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Podżeganie do nienawiści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(Art. 256 i 257 Kodeksu karnego): Hejt, który ma na celu szerzenie nienawiści rasowej, narodowościowej, wyznaniowej lub etnicznej, może prowadzić do odpowiedzialności karnej z powodu podżegania lub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propagowania takiej nienawiści. Grozi za to kara pozbawienia wolności do 2 lat (Art. 256) lub do 3 lat (Art. 257).</w:t>
      </w:r>
    </w:p>
    <w:p w:rsidR="00427D63" w:rsidRDefault="00D77C79">
      <w:pPr>
        <w:numPr>
          <w:ilvl w:val="0"/>
          <w:numId w:val="1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Przestępstwa internetowe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Hejt wyrażający się w sieci, np. w postaci cyberprzemocy, może być traktowany jako przestępstwo związane z nielega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lnym posługiwaniem się danymi osobowymi, szkalowaniem w internecie lub nękaniem (Art. 190a Kodeksu karnego). Oskarżony może ponieść karę pozbawienia wolności do 3 lat.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2. Odpowiedzialność cywilna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Oprócz odpowiedzialności karnej, osoby, które dopuściły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hejtu, mogą ponieść również odpowiedzialność cywilną:</w:t>
      </w:r>
    </w:p>
    <w:p w:rsidR="00427D63" w:rsidRDefault="00D77C79">
      <w:pPr>
        <w:numPr>
          <w:ilvl w:val="0"/>
          <w:numId w:val="2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Odwołanie się do sądu cywilnego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Osoba poszkodowana może domagać się od sprawcy przeprosin, zadośćuczynienia lub odszkodowania za krzywdę wyrządzoną przez zniesławienie lub znieważenie. W przypadku inte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rnetu, sąd może nakazać usunięcie obraźliwego wpisu lub komentarza oraz opublikowanie przeprosin w tej samej formie.</w:t>
      </w:r>
    </w:p>
    <w:p w:rsidR="00427D63" w:rsidRDefault="00D77C79">
      <w:pPr>
        <w:numPr>
          <w:ilvl w:val="0"/>
          <w:numId w:val="2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Naruszenie dóbr osobistych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Mowa nienawiści, szczególnie gdy dotyczy aspektów osobistych, takich jak rasa, religia czy orientacja seksualna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może naruszać dobra osobiste osoby, np. godność, prywatność, czy wizerunek. Poszkodowana osoba może wówczas ubiegać się o odszkodowanie lub inne formy rekompensaty.</w:t>
      </w:r>
    </w:p>
    <w:p w:rsidR="00427D63" w:rsidRDefault="00427D63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:rsidR="00427D63" w:rsidRDefault="00D77C79">
      <w:pPr>
        <w:pageBreakBefore/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lastRenderedPageBreak/>
        <w:t>3. Zablokowanie konta lub usunięcie treści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Platformy internetowe (np. Facebook, Twitter,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YouTube) mają swoje regulaminy, które zabraniają szerzenia mowy nienawiści. W przypadku naruszenia tych zasad, użytkownik może spotkać się z:</w:t>
      </w:r>
    </w:p>
    <w:p w:rsidR="00427D63" w:rsidRDefault="00D77C79">
      <w:pPr>
        <w:numPr>
          <w:ilvl w:val="0"/>
          <w:numId w:val="3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Zablokowaniem konta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Serwisy mogą usunąć treści naruszające ich zasady, a także zablokować konto użytkownika, któ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ry dopuścił się hejtu.</w:t>
      </w:r>
    </w:p>
    <w:p w:rsidR="00427D63" w:rsidRDefault="00D77C79">
      <w:pPr>
        <w:numPr>
          <w:ilvl w:val="0"/>
          <w:numId w:val="3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Ograniczenie dostępu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Czasami konta mogą być czasowo zawieszane lub posty mogą być usuwane, aby zapobiec dalszemu rozprzestrzenianiu mowy nienawiści.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4. Skutki społeczne i zawodowe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Hejt, który jest publiczny, może również prowadzić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poważnych skutków w życiu społecznym i zawodowym osoby, która go szerzy. Może to obejmować:</w:t>
      </w:r>
    </w:p>
    <w:p w:rsidR="00427D63" w:rsidRDefault="00D77C79">
      <w:pPr>
        <w:numPr>
          <w:ilvl w:val="0"/>
          <w:numId w:val="4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Zniszczenie reputacji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Osoba, która dopuściła się hejtu, może zostać uznana za osobę nietolerancyjną, co może wpłynąć na jej relacje społeczne, zawodowe i public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zne.</w:t>
      </w:r>
    </w:p>
    <w:p w:rsidR="00427D63" w:rsidRDefault="00D77C79">
      <w:pPr>
        <w:numPr>
          <w:ilvl w:val="0"/>
          <w:numId w:val="4"/>
        </w:num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Utrata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Jeżeli osoba zatrudniona dopuści się hejtu w pracy lub w mediach społecznościowych, jej pracodawca może podjąć decyzję o jej zwolnieniu, szczególnie jeśli działalność ta narusza zasady etyczne lub regulaminy firmy.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5. Wzrost odpowiedzial</w:t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ności publicznej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niektórych przypadkach, osoby, które szerzą hejt, mogą spotkać się z działaniami ze strony organizacji pozarządowych, aktywistów społecznych czy grup walczących z mową nienawiści, którzy mogą dążyć do publicznego potępienia takich działa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ń.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Podsumowanie</w:t>
      </w:r>
    </w:p>
    <w:p w:rsidR="00427D63" w:rsidRDefault="00D77C7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Skutki prawne hejtu mogą być różnorodne i dotyczyć zarówno odpowiedzialności karnej (np. za zniesławienie, znieważenie, podżeganie do nienawiści), jak i cywilnej (odszkodowanie, przeprosiny). Dodatkowo, hejt może prowadzić do usunięcia treś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 w internecie oraz do negatywnych konsekwencji społecznych, zawodowych i publicznych. W przypadku poważnych i długotrwałych skutków hejtu, osoba poszkodowana może domagać się również ochrony na drodze sądowej.</w:t>
      </w:r>
    </w:p>
    <w:p w:rsidR="00427D63" w:rsidRDefault="00427D63"/>
    <w:p w:rsidR="00427D63" w:rsidRDefault="00427D63"/>
    <w:p w:rsidR="00427D63" w:rsidRDefault="00427D63"/>
    <w:p w:rsidR="00427D63" w:rsidRDefault="00427D63"/>
    <w:p w:rsidR="00427D63" w:rsidRDefault="00427D63"/>
    <w:p w:rsidR="00427D63" w:rsidRDefault="00427D63">
      <w:pPr>
        <w:pageBreakBefore/>
        <w:suppressAutoHyphens w:val="0"/>
      </w:pPr>
    </w:p>
    <w:p w:rsidR="00427D63" w:rsidRDefault="00D77C7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Odpowiedzialność karna</w:t>
      </w:r>
    </w:p>
    <w:p w:rsidR="00427D63" w:rsidRDefault="00D77C79">
      <w:pPr>
        <w:pStyle w:val="NormalnyWeb"/>
      </w:pPr>
      <w:r>
        <w:t>Odpowiedzialnoś</w:t>
      </w:r>
      <w:r>
        <w:t>ć karna za szeroko rozumianą mowę nienawiści, hejt, oraz włamania na konto internetowe jest zróżnicowana, w zależności od charakteru czynu oraz użytych środków. Przepisy Kodeksu karnego (KK) wskazują różne rodzaje przestępstw, które mogą być stosowane w ta</w:t>
      </w:r>
      <w:r>
        <w:t>kich sytuacjach.</w:t>
      </w:r>
    </w:p>
    <w:p w:rsidR="00427D63" w:rsidRDefault="00D77C79">
      <w:pPr>
        <w:pStyle w:val="Nagwek3"/>
      </w:pPr>
      <w:r>
        <w:t>1. Mowa nienawiści i hejt</w:t>
      </w:r>
    </w:p>
    <w:p w:rsidR="00427D63" w:rsidRDefault="00D77C79">
      <w:pPr>
        <w:pStyle w:val="NormalnyWeb"/>
      </w:pPr>
      <w:r>
        <w:t>Mowa nienawiści, rozumiana jako szerzenie poglądów dyskryminujących, obrażających lub nawołujących do przemocy wobec określonych grup osób, może skutkować odpowiedzialnością karną na podstawie kilku przepisów:</w:t>
      </w:r>
    </w:p>
    <w:p w:rsidR="00427D63" w:rsidRDefault="00D77C79">
      <w:pPr>
        <w:pStyle w:val="NormalnyWeb"/>
        <w:numPr>
          <w:ilvl w:val="0"/>
          <w:numId w:val="5"/>
        </w:numPr>
        <w:suppressAutoHyphens w:val="0"/>
        <w:textAlignment w:val="auto"/>
      </w:pPr>
      <w:r>
        <w:rPr>
          <w:rStyle w:val="Pogrubienie"/>
        </w:rPr>
        <w:t>Art</w:t>
      </w:r>
      <w:r>
        <w:rPr>
          <w:rStyle w:val="Pogrubienie"/>
        </w:rPr>
        <w:t>. 196 KK</w:t>
      </w:r>
      <w:r>
        <w:t>: "Kto publicznie obraża religię, publicznie znieważa przedmioty czci religijnej, podlega karze grzywny, ograniczenia wolności albo pozbawienia wolności do lat 2." Przepis ten może być stosowany w przypadkach, gdy hejt dotyczy osób lub grup wyznani</w:t>
      </w:r>
      <w:r>
        <w:t>owych, a działania mają na celu obrażenie ich religii lub przedmiotów czci religijnej.</w:t>
      </w:r>
    </w:p>
    <w:p w:rsidR="00427D63" w:rsidRDefault="00D77C79">
      <w:pPr>
        <w:pStyle w:val="NormalnyWeb"/>
        <w:numPr>
          <w:ilvl w:val="0"/>
          <w:numId w:val="5"/>
        </w:numPr>
        <w:suppressAutoHyphens w:val="0"/>
        <w:textAlignment w:val="auto"/>
      </w:pPr>
      <w:r>
        <w:rPr>
          <w:rStyle w:val="Pogrubienie"/>
        </w:rPr>
        <w:t>Art. 257 KK</w:t>
      </w:r>
      <w:r>
        <w:t>: "Kto znieważa inną osobę lub grupę osób z powodu przynależności narodowej, etnicznej, rasowej, wyznaniowej, z powodu bezwyznaniowości, orientacji seksualnej</w:t>
      </w:r>
      <w:r>
        <w:t xml:space="preserve"> lub innej cechy, podlega karze grzywny, ograniczenia wolności albo pozbawienia wolności do lat 3." Działania o charakterze rasistowskim, ksenofobicznym lub homofobicznym w Internecie mogą podlegać pod ten artykuł.</w:t>
      </w:r>
    </w:p>
    <w:p w:rsidR="00427D63" w:rsidRDefault="00D77C79">
      <w:pPr>
        <w:pStyle w:val="NormalnyWeb"/>
        <w:numPr>
          <w:ilvl w:val="0"/>
          <w:numId w:val="5"/>
        </w:numPr>
        <w:suppressAutoHyphens w:val="0"/>
        <w:textAlignment w:val="auto"/>
      </w:pPr>
      <w:r>
        <w:rPr>
          <w:rStyle w:val="Pogrubienie"/>
        </w:rPr>
        <w:t>Art. 190 KK</w:t>
      </w:r>
      <w:r>
        <w:t xml:space="preserve">: "Kto grozi innej osobie </w:t>
      </w:r>
      <w:r>
        <w:t>bezprawnie pozbawieniem życia, zdrowia, wolności, podlega karze pozbawienia wolności od 6 miesięcy do lat 8." W przypadku, gdy hejt przyjmuje formę gróźb karalnych, stosuje się ten artykuł.</w:t>
      </w:r>
    </w:p>
    <w:p w:rsidR="00427D63" w:rsidRDefault="00D77C79">
      <w:pPr>
        <w:pStyle w:val="NormalnyWeb"/>
        <w:numPr>
          <w:ilvl w:val="0"/>
          <w:numId w:val="5"/>
        </w:numPr>
        <w:suppressAutoHyphens w:val="0"/>
        <w:textAlignment w:val="auto"/>
      </w:pPr>
      <w:r>
        <w:rPr>
          <w:rStyle w:val="Pogrubienie"/>
        </w:rPr>
        <w:t>Art. 190a KK</w:t>
      </w:r>
      <w:r>
        <w:t>: "Kto za pomocą środków masowego komunikowania zniewa</w:t>
      </w:r>
      <w:r>
        <w:t>ża innego człowieka w sposób znaczny, podlega karze pozbawienia wolności do lat 2." Dotyczy to sytuacji, gdy obraza jest szerzona publicznie, w tym w Internecie.</w:t>
      </w:r>
    </w:p>
    <w:p w:rsidR="00427D63" w:rsidRDefault="00D77C79">
      <w:pPr>
        <w:pStyle w:val="Nagwek3"/>
      </w:pPr>
      <w:r>
        <w:t>2. Włamanie na konto internetowe</w:t>
      </w:r>
    </w:p>
    <w:p w:rsidR="00427D63" w:rsidRDefault="00D77C79">
      <w:pPr>
        <w:pStyle w:val="NormalnyWeb"/>
      </w:pPr>
      <w:r>
        <w:t>Włamania na konta internetowe to przestępstwa o charakterze c</w:t>
      </w:r>
      <w:r>
        <w:t>yberprzestępczości, które mogą wiązać się z odpowiedzialnością karną na podstawie przepisów dotyczących nieuprawnionego dostępu do systemów komputerowych i kradzieży danych:</w:t>
      </w:r>
    </w:p>
    <w:p w:rsidR="00427D63" w:rsidRDefault="00D77C79">
      <w:pPr>
        <w:pStyle w:val="NormalnyWeb"/>
        <w:numPr>
          <w:ilvl w:val="0"/>
          <w:numId w:val="6"/>
        </w:numPr>
        <w:suppressAutoHyphens w:val="0"/>
        <w:textAlignment w:val="auto"/>
      </w:pPr>
      <w:r>
        <w:rPr>
          <w:rStyle w:val="Pogrubienie"/>
        </w:rPr>
        <w:t>Art. 267 KK</w:t>
      </w:r>
      <w:r>
        <w:t xml:space="preserve">: "Kto bez upoważnienia uzyskuje dostęp do informacji, podlega karze </w:t>
      </w:r>
      <w:r>
        <w:t>pozbawienia wolności od 3 miesięcy do lat 5." Przestępstwo to dotyczy nieuprawnionego uzyskiwania dostępu do systemów komputerowych, w tym kont internetowych.</w:t>
      </w:r>
    </w:p>
    <w:p w:rsidR="00427D63" w:rsidRDefault="00D77C79">
      <w:pPr>
        <w:pStyle w:val="NormalnyWeb"/>
        <w:numPr>
          <w:ilvl w:val="0"/>
          <w:numId w:val="6"/>
        </w:numPr>
        <w:suppressAutoHyphens w:val="0"/>
        <w:textAlignment w:val="auto"/>
      </w:pPr>
      <w:r>
        <w:rPr>
          <w:rStyle w:val="Pogrubienie"/>
        </w:rPr>
        <w:t>Art. 268a KK</w:t>
      </w:r>
      <w:r>
        <w:t>: "Kto, w celu osiągnięcia korzyści majątkowej, za pomocą systemu teleinformatycznego</w:t>
      </w:r>
      <w:r>
        <w:t xml:space="preserve"> wprowadza w błąd inną osobę lub powoduje w jej systemie komputerowym zmiany, podlega karze pozbawienia wolności od 3 miesięcy do lat 5." Dotyczy to przypadków, w których osoba włamuje się na konto internetowe i np. zmienia dane użytkownika.</w:t>
      </w:r>
    </w:p>
    <w:p w:rsidR="00427D63" w:rsidRDefault="00D77C79">
      <w:pPr>
        <w:pStyle w:val="NormalnyWeb"/>
        <w:numPr>
          <w:ilvl w:val="0"/>
          <w:numId w:val="6"/>
        </w:numPr>
        <w:suppressAutoHyphens w:val="0"/>
        <w:textAlignment w:val="auto"/>
      </w:pPr>
      <w:r>
        <w:rPr>
          <w:rStyle w:val="Pogrubienie"/>
        </w:rPr>
        <w:t>Art. 269a KK</w:t>
      </w:r>
      <w:r>
        <w:t xml:space="preserve">: </w:t>
      </w:r>
      <w:r>
        <w:t>"Kto wprowadza do systemu teleinformatycznego lub do programu komputerowego, bez zgody właściciela, informacje, które mogą wywołać skutki niepożądane w postaci usunięcia, zniszczenia lub zmiany danych, podlega karze pozbawienia wolności od 6 miesięcy do la</w:t>
      </w:r>
      <w:r>
        <w:t>t 8." W kontekście włamań na konta internetowe, może to obejmować usuwanie lub zmienianie danych w ramach działań przestępczych.</w:t>
      </w:r>
    </w:p>
    <w:p w:rsidR="00427D63" w:rsidRDefault="00D77C79">
      <w:pPr>
        <w:pStyle w:val="NormalnyWeb"/>
        <w:numPr>
          <w:ilvl w:val="0"/>
          <w:numId w:val="6"/>
        </w:numPr>
        <w:suppressAutoHyphens w:val="0"/>
        <w:textAlignment w:val="auto"/>
      </w:pPr>
      <w:r>
        <w:rPr>
          <w:rStyle w:val="Pogrubienie"/>
        </w:rPr>
        <w:lastRenderedPageBreak/>
        <w:t>Art. 269b KK</w:t>
      </w:r>
      <w:r>
        <w:t>: "Kto wprowadza do systemu teleinformatycznego lub programu komputerowego oprogramowanie, które pozwala na nieauto</w:t>
      </w:r>
      <w:r>
        <w:t>ryzowane uzyskiwanie dostępu do systemu komputerowego, podlega karze pozbawienia wolności do lat 3." Jest to odpowiedzialność karna za wprowadzenie szkodliwego oprogramowania, które umożliwia włamanie się na konto internetowe.</w:t>
      </w:r>
    </w:p>
    <w:p w:rsidR="00427D63" w:rsidRDefault="00D77C79">
      <w:pPr>
        <w:pStyle w:val="Nagwek3"/>
      </w:pPr>
      <w:r>
        <w:t>3. Inne przestępstwa związane</w:t>
      </w:r>
      <w:r>
        <w:t xml:space="preserve"> z cyberprzestępczością</w:t>
      </w:r>
    </w:p>
    <w:p w:rsidR="00427D63" w:rsidRDefault="00D77C79">
      <w:pPr>
        <w:pStyle w:val="NormalnyWeb"/>
        <w:numPr>
          <w:ilvl w:val="0"/>
          <w:numId w:val="7"/>
        </w:numPr>
        <w:suppressAutoHyphens w:val="0"/>
        <w:textAlignment w:val="auto"/>
      </w:pPr>
      <w:r>
        <w:rPr>
          <w:rStyle w:val="Pogrubienie"/>
        </w:rPr>
        <w:t>Art. 151 KK</w:t>
      </w:r>
      <w:r>
        <w:t>: "Kto za pomocą urządzenia telekomunikacyjnego lub innych środków komunikowania się przesyła, wprowadza, rozpowszechnia lub udostępnia niezgodne z prawem treści pornograficzne, podlega karze pozbawienia wolności do lat 2</w:t>
      </w:r>
      <w:r>
        <w:t>." Dotyczy to działań związanych z rozsyłaniem nielegalnych treści przez Internet, w tym także hejtujących czy naruszających dobra osobiste innych.</w:t>
      </w:r>
    </w:p>
    <w:p w:rsidR="00427D63" w:rsidRDefault="00D77C79">
      <w:pPr>
        <w:pStyle w:val="NormalnyWeb"/>
        <w:numPr>
          <w:ilvl w:val="0"/>
          <w:numId w:val="7"/>
        </w:numPr>
        <w:suppressAutoHyphens w:val="0"/>
        <w:textAlignment w:val="auto"/>
      </w:pPr>
      <w:r>
        <w:rPr>
          <w:rStyle w:val="Pogrubienie"/>
        </w:rPr>
        <w:t>Art. 212 KK</w:t>
      </w:r>
      <w:r>
        <w:t>: "Kto zniesławia inną osobę, podlega karze grzywny, ograniczenia wolności albo pozbawienia wolno</w:t>
      </w:r>
      <w:r>
        <w:t>ści do roku." Hejt, który może prowadzić do zniesławienia osoby lub grupy osób, stanowi podstawę do stosowania tego przepisu.</w:t>
      </w:r>
    </w:p>
    <w:p w:rsidR="00427D63" w:rsidRDefault="00D77C79">
      <w:pPr>
        <w:pStyle w:val="NormalnyWeb"/>
        <w:numPr>
          <w:ilvl w:val="0"/>
          <w:numId w:val="7"/>
        </w:numPr>
        <w:suppressAutoHyphens w:val="0"/>
        <w:textAlignment w:val="auto"/>
      </w:pPr>
      <w:r>
        <w:rPr>
          <w:rStyle w:val="Pogrubienie"/>
        </w:rPr>
        <w:t>Art. 284 KK</w:t>
      </w:r>
      <w:r>
        <w:t xml:space="preserve">: "Kto zabiera cudzą rzecz ruchomą w celu przywłaszczenia, podlega karze pozbawienia wolności od 3 miesięcy do lat 5." </w:t>
      </w:r>
      <w:r>
        <w:t>Chociaż przepis ten jest głównie związany z kradzieżą fizycznych rzeczy, w kontekście włamań na konta internetowe może odnosić się do przywłaszczenia cudzych danych lub środków zgromadzonych na koncie.</w:t>
      </w:r>
    </w:p>
    <w:p w:rsidR="00427D63" w:rsidRDefault="00D77C79">
      <w:pPr>
        <w:pStyle w:val="NormalnyWeb"/>
        <w:numPr>
          <w:ilvl w:val="0"/>
          <w:numId w:val="7"/>
        </w:numPr>
        <w:suppressAutoHyphens w:val="0"/>
        <w:textAlignment w:val="auto"/>
      </w:pPr>
      <w:r>
        <w:rPr>
          <w:rStyle w:val="Pogrubienie"/>
        </w:rPr>
        <w:t>Art. 287 KK</w:t>
      </w:r>
      <w:r>
        <w:t>: "Kto przywłaszcza sobie cudzy dokument, p</w:t>
      </w:r>
      <w:r>
        <w:t>odlega karze pozbawienia wolności do lat 3." Dotyczy to przypadków, w których osoba włamuje się na konto internetowe i przywłaszcza sobie dane, które mogą być traktowane jako "dokumenty" (np. dane logowania).</w:t>
      </w:r>
    </w:p>
    <w:p w:rsidR="00427D63" w:rsidRDefault="00D77C79">
      <w:pPr>
        <w:pStyle w:val="Nagwek3"/>
      </w:pPr>
      <w:r>
        <w:t>Podsumowanie</w:t>
      </w:r>
    </w:p>
    <w:p w:rsidR="00427D63" w:rsidRDefault="00D77C79">
      <w:pPr>
        <w:pStyle w:val="NormalnyWeb"/>
      </w:pPr>
      <w:r>
        <w:t>Za szerzenie mowy nienawiści i hej</w:t>
      </w:r>
      <w:r>
        <w:t>t w internecie grozi odpowiedzialność karna na podstawie przepisów o zniewadze (art. 196, 257 KK), gróźb (art. 190, 190a KK), a także innych czynów mających na celu obrażenie lub zniszczenie dóbr osobistych (art. 212 KK). W przypadku przestępstw związanych</w:t>
      </w:r>
      <w:r>
        <w:t xml:space="preserve"> z włamaniami na konta internetowe odpowiedzialność karna wynika z naruszenia przepisów dotyczących nieuprawnionego dostępu do danych (art. 267, 268a, 269a,b KK), kradzieży (art. 284 KK) czy przywłaszczenia cudzych dokumentów (art. 287 KK). W zależności od</w:t>
      </w:r>
      <w:r>
        <w:t xml:space="preserve"> charakteru czynu, sprawcy mogą zostać ukarani grzywną, ograniczeniem wolności, a w poważniejszych przypadkach pozbawieniem wolności na okres od kilku miesięcy do kilku lat.</w:t>
      </w:r>
    </w:p>
    <w:p w:rsidR="00427D63" w:rsidRDefault="00427D63"/>
    <w:p w:rsidR="00427D63" w:rsidRDefault="00427D63"/>
    <w:p w:rsidR="00427D63" w:rsidRDefault="00D77C79">
      <w:pPr>
        <w:pStyle w:val="NormalnyWeb"/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Mowa nienawiści w polskim systemie prawnym</w:t>
      </w:r>
    </w:p>
    <w:p w:rsidR="00427D63" w:rsidRDefault="00427D63">
      <w:pPr>
        <w:pStyle w:val="NormalnyWeb"/>
      </w:pPr>
    </w:p>
    <w:p w:rsidR="00427D63" w:rsidRDefault="00D77C79">
      <w:pPr>
        <w:pStyle w:val="NormalnyWeb"/>
      </w:pPr>
      <w:r>
        <w:t xml:space="preserve">W polskim systemie prawnym, szeroko </w:t>
      </w:r>
      <w:r>
        <w:t>rozumiana mowa nienawiści, hejt, włamania na konta internetowe oraz związane z nimi działania mogą wiązać się z poważnymi konsekwencjami karnymi. Aby szczegółowo omówić skutki prawne tych zachowań, można odwołać się do odpowiednich przepisów Kodeksu karneg</w:t>
      </w:r>
      <w:r>
        <w:t>o (KK), które obejmują m.in. przepisy dotyczące obrazy uczuć religijnych, przestępstw przeciwko wolności, prywatności oraz złośliwych działań w internecie.</w:t>
      </w:r>
    </w:p>
    <w:p w:rsidR="00427D63" w:rsidRDefault="00427D63">
      <w:pPr>
        <w:pStyle w:val="Nagwek3"/>
      </w:pPr>
    </w:p>
    <w:p w:rsidR="00427D63" w:rsidRDefault="00D77C79">
      <w:pPr>
        <w:pStyle w:val="Nagwek3"/>
      </w:pPr>
      <w:r>
        <w:t>1. Mowa nienawiści i hejt</w:t>
      </w:r>
    </w:p>
    <w:p w:rsidR="00427D63" w:rsidRDefault="00D77C79">
      <w:pPr>
        <w:pStyle w:val="NormalnyWeb"/>
      </w:pPr>
      <w:r>
        <w:t xml:space="preserve">Mowa nienawiści (hejt) w polskim prawie może być uznana za przestępstwo, </w:t>
      </w:r>
      <w:r>
        <w:t>jeśli wykracza poza granice wolności słowa i prowadzi do naruszenia dóbr osobistych innych osób lub stwarza zagrożenie dla ich bezpieczeństwa.</w:t>
      </w:r>
    </w:p>
    <w:p w:rsidR="00427D63" w:rsidRDefault="00D77C79">
      <w:pPr>
        <w:pStyle w:val="NormalnyWeb"/>
        <w:numPr>
          <w:ilvl w:val="0"/>
          <w:numId w:val="8"/>
        </w:numPr>
        <w:suppressAutoHyphens w:val="0"/>
        <w:textAlignment w:val="auto"/>
      </w:pPr>
      <w:r>
        <w:rPr>
          <w:rStyle w:val="Pogrubienie"/>
        </w:rPr>
        <w:t>Art. 196 KK (obrażanie uczuć religijnych)</w:t>
      </w:r>
      <w:r>
        <w:t>: Przepis ten mówi o odpowiedzialności karnej za znieważenie uczuć reli</w:t>
      </w:r>
      <w:r>
        <w:t>gijnych innych osób. Jeśli mowa nienawiści dotyczy treści, które obrażają uczucia religijne, sprawca może zostać ukarany grzywną, karą ograniczenia wolności lub pozbawienia wolności do 2 lat.</w:t>
      </w:r>
    </w:p>
    <w:p w:rsidR="00427D63" w:rsidRDefault="00D77C79">
      <w:pPr>
        <w:pStyle w:val="NormalnyWeb"/>
        <w:numPr>
          <w:ilvl w:val="0"/>
          <w:numId w:val="8"/>
        </w:numPr>
        <w:suppressAutoHyphens w:val="0"/>
        <w:textAlignment w:val="auto"/>
      </w:pPr>
      <w:r>
        <w:rPr>
          <w:rStyle w:val="Pogrubienie"/>
        </w:rPr>
        <w:t>Art. 190 KK (groźby karalne)</w:t>
      </w:r>
      <w:r>
        <w:t xml:space="preserve">: Zgodnie z tym przepisem, groźby </w:t>
      </w:r>
      <w:r>
        <w:t>karalne są przestępstwem, które może skutkować karą pozbawienia wolności do 2 lat, jeżeli sprawca w sposób bezpośredni grozi innym osobom pozbawieniem życia, zdrowia lub uszkodzeniem ciała.</w:t>
      </w:r>
    </w:p>
    <w:p w:rsidR="00427D63" w:rsidRDefault="00D77C79">
      <w:pPr>
        <w:pStyle w:val="NormalnyWeb"/>
        <w:numPr>
          <w:ilvl w:val="0"/>
          <w:numId w:val="8"/>
        </w:numPr>
        <w:suppressAutoHyphens w:val="0"/>
        <w:textAlignment w:val="auto"/>
      </w:pPr>
      <w:r>
        <w:rPr>
          <w:rStyle w:val="Pogrubienie"/>
        </w:rPr>
        <w:t>Art. 190a KK (stalking)</w:t>
      </w:r>
      <w:r>
        <w:t>: Jeżeli osoba w wyniku mowy nienawiści jes</w:t>
      </w:r>
      <w:r>
        <w:t>t nękana, stalkowana lub ścigana przez inną osobę, może to stanowić przestępstwo stalkingu. Sprawca może zostać ukarany karą pozbawienia wolności do 3 lat.</w:t>
      </w:r>
    </w:p>
    <w:p w:rsidR="00427D63" w:rsidRDefault="00D77C79">
      <w:pPr>
        <w:pStyle w:val="NormalnyWeb"/>
        <w:numPr>
          <w:ilvl w:val="0"/>
          <w:numId w:val="8"/>
        </w:numPr>
        <w:suppressAutoHyphens w:val="0"/>
        <w:textAlignment w:val="auto"/>
      </w:pPr>
      <w:r>
        <w:rPr>
          <w:rStyle w:val="Pogrubienie"/>
        </w:rPr>
        <w:t>Art. 212 KK (zniesławienie)</w:t>
      </w:r>
      <w:r>
        <w:t xml:space="preserve">: Hejt, który ma na celu pomówienie osoby lub grupy osób, może prowadzić </w:t>
      </w:r>
      <w:r>
        <w:t>do odpowiedzialności karnej na podstawie tego artykułu. Sprawca może zostać skazany na karę pozbawienia wolności do 1 roku, karę grzywny, albo karę ograniczenia wolności.</w:t>
      </w:r>
    </w:p>
    <w:p w:rsidR="00427D63" w:rsidRDefault="00D77C79">
      <w:pPr>
        <w:pStyle w:val="NormalnyWeb"/>
      </w:pPr>
      <w:r>
        <w:t>W przypadku, gdy efektem hejtu była próba samobójcza, może to stanowić szczególną oko</w:t>
      </w:r>
      <w:r>
        <w:t>liczność, która wpływa na stopień winy sprawcy. Jeżeli próba samobójcza jest wynikiem długotrwałego nękania lub werbalnego znęcania się nad osobą, może to stanowić podstawę do zastosowania surowszej odpowiedzialności.</w:t>
      </w:r>
    </w:p>
    <w:p w:rsidR="00427D63" w:rsidRDefault="00427D63">
      <w:pPr>
        <w:pStyle w:val="Nagwek3"/>
      </w:pPr>
    </w:p>
    <w:p w:rsidR="00427D63" w:rsidRDefault="00D77C79">
      <w:pPr>
        <w:pStyle w:val="Nagwek3"/>
        <w:pageBreakBefore/>
      </w:pPr>
      <w:r>
        <w:lastRenderedPageBreak/>
        <w:t>2. Włamanie na konto internetowe</w:t>
      </w:r>
    </w:p>
    <w:p w:rsidR="00427D63" w:rsidRDefault="00D77C79">
      <w:pPr>
        <w:pStyle w:val="NormalnyWeb"/>
      </w:pPr>
      <w:r>
        <w:t>Włam</w:t>
      </w:r>
      <w:r>
        <w:t>ania na konta internetowe, kradzież danych osobowych, a także inne przestępstwa związane z naruszeniem prywatności w internecie, mogą być karane na podstawie szeregu przepisów Kodeksu karnego.</w:t>
      </w:r>
    </w:p>
    <w:p w:rsidR="00427D63" w:rsidRDefault="00D77C79">
      <w:pPr>
        <w:pStyle w:val="NormalnyWeb"/>
        <w:numPr>
          <w:ilvl w:val="0"/>
          <w:numId w:val="9"/>
        </w:numPr>
        <w:suppressAutoHyphens w:val="0"/>
        <w:textAlignment w:val="auto"/>
      </w:pPr>
      <w:r>
        <w:rPr>
          <w:rStyle w:val="Pogrubienie"/>
        </w:rPr>
        <w:t>Art. 267 KK (nieuprawniony dostęp do informacji)</w:t>
      </w:r>
      <w:r>
        <w:t>: Przepis ten d</w:t>
      </w:r>
      <w:r>
        <w:t>otyczy nielegalnego uzyskania dostępu do informacji (np. przez złamanie zabezpieczeń konta internetowego). Sprawca może zostać ukarany karą pozbawienia wolności do 3 lat.</w:t>
      </w:r>
    </w:p>
    <w:p w:rsidR="00427D63" w:rsidRDefault="00D77C79">
      <w:pPr>
        <w:pStyle w:val="NormalnyWeb"/>
        <w:numPr>
          <w:ilvl w:val="0"/>
          <w:numId w:val="9"/>
        </w:numPr>
        <w:suppressAutoHyphens w:val="0"/>
        <w:textAlignment w:val="auto"/>
      </w:pPr>
      <w:r>
        <w:rPr>
          <w:rStyle w:val="Pogrubienie"/>
        </w:rPr>
        <w:t>Art. 268a KK (nielegalne posługiwanie się cudzymi danymi)</w:t>
      </w:r>
      <w:r>
        <w:t>: W przypadku, gdy sprawca w</w:t>
      </w:r>
      <w:r>
        <w:t>ykorzysta dane uzyskane przez włamanie na konto internetowe, może zostać skazany na karę pozbawienia wolności do 2 lat.</w:t>
      </w:r>
    </w:p>
    <w:p w:rsidR="00427D63" w:rsidRDefault="00D77C79">
      <w:pPr>
        <w:pStyle w:val="NormalnyWeb"/>
        <w:numPr>
          <w:ilvl w:val="0"/>
          <w:numId w:val="9"/>
        </w:numPr>
        <w:suppressAutoHyphens w:val="0"/>
        <w:textAlignment w:val="auto"/>
      </w:pPr>
      <w:r>
        <w:rPr>
          <w:rStyle w:val="Pogrubienie"/>
        </w:rPr>
        <w:t>Art. 269a, b KK (wprowadzanie fałszywych informacji do systemów komputerowych)</w:t>
      </w:r>
      <w:r>
        <w:t xml:space="preserve">: Jeśli sprawca wprowadza fałszywe informacje do systemów </w:t>
      </w:r>
      <w:r>
        <w:t>komputerowych, w tym np. zmienia dane w cudzym koncie internetowym, grozi mu kara pozbawienia wolności do 3 lat.</w:t>
      </w:r>
    </w:p>
    <w:p w:rsidR="00427D63" w:rsidRDefault="00D77C79">
      <w:pPr>
        <w:pStyle w:val="NormalnyWeb"/>
        <w:numPr>
          <w:ilvl w:val="0"/>
          <w:numId w:val="9"/>
        </w:numPr>
        <w:suppressAutoHyphens w:val="0"/>
        <w:textAlignment w:val="auto"/>
      </w:pPr>
      <w:r>
        <w:rPr>
          <w:rStyle w:val="Pogrubienie"/>
        </w:rPr>
        <w:t>Art. 284 KK (kradzież z włamaniem)</w:t>
      </w:r>
      <w:r>
        <w:t xml:space="preserve">: W sytuacji, gdy sprawca dokonuje włamania w celu uzyskania korzyści materialnych (np. kradzież pieniędzy z </w:t>
      </w:r>
      <w:r>
        <w:t>konta), może zostać skazany na karę pozbawienia wolności od 6 miesięcy do 8 lat.</w:t>
      </w:r>
    </w:p>
    <w:p w:rsidR="00427D63" w:rsidRDefault="00427D63">
      <w:pPr>
        <w:pStyle w:val="Nagwek3"/>
      </w:pPr>
    </w:p>
    <w:p w:rsidR="00427D63" w:rsidRDefault="00D77C79">
      <w:pPr>
        <w:pStyle w:val="Nagwek3"/>
      </w:pPr>
      <w:r>
        <w:t>3. Inne przepisy dotyczące ochrony prywatności i porządku publicznego</w:t>
      </w:r>
    </w:p>
    <w:p w:rsidR="00427D63" w:rsidRDefault="00D77C79">
      <w:pPr>
        <w:pStyle w:val="NormalnyWeb"/>
        <w:numPr>
          <w:ilvl w:val="0"/>
          <w:numId w:val="10"/>
        </w:numPr>
        <w:suppressAutoHyphens w:val="0"/>
        <w:textAlignment w:val="auto"/>
      </w:pPr>
      <w:r>
        <w:rPr>
          <w:rStyle w:val="Pogrubienie"/>
        </w:rPr>
        <w:t>Art. 151 KK (publiczne nawoływanie do przestępstwa)</w:t>
      </w:r>
      <w:r>
        <w:t>: Jeżeli w wyniku mowy nienawiści lub hejtu sprawca n</w:t>
      </w:r>
      <w:r>
        <w:t>awołuje do popełnienia przestępstwa (np. nienawiści rasowej, przemocy), może zostać ukarany pozbawieniem wolności do 2 lat.</w:t>
      </w:r>
    </w:p>
    <w:p w:rsidR="00427D63" w:rsidRDefault="00D77C79">
      <w:pPr>
        <w:pStyle w:val="NormalnyWeb"/>
        <w:numPr>
          <w:ilvl w:val="0"/>
          <w:numId w:val="10"/>
        </w:numPr>
        <w:suppressAutoHyphens w:val="0"/>
        <w:textAlignment w:val="auto"/>
      </w:pPr>
      <w:r>
        <w:rPr>
          <w:rStyle w:val="Pogrubienie"/>
        </w:rPr>
        <w:t>Art. 284 KK (włamanie z kradzieżą)</w:t>
      </w:r>
      <w:r>
        <w:t xml:space="preserve">: Jeśli działania związane z włamaniem na konto internetowe prowadzą do kradzieży danych, sprawca </w:t>
      </w:r>
      <w:r>
        <w:t>może zostać ukarany karą pozbawienia wolności od 6 miesięcy do 8 lat.</w:t>
      </w:r>
    </w:p>
    <w:p w:rsidR="00427D63" w:rsidRDefault="00427D63">
      <w:pPr>
        <w:pStyle w:val="Nagwek3"/>
      </w:pPr>
    </w:p>
    <w:p w:rsidR="00427D63" w:rsidRDefault="00D77C79">
      <w:pPr>
        <w:pStyle w:val="Nagwek3"/>
      </w:pPr>
      <w:r>
        <w:t>4. Kiedy hejt prowadzi do próby samobójczej</w:t>
      </w:r>
    </w:p>
    <w:p w:rsidR="00427D63" w:rsidRDefault="00D77C79">
      <w:pPr>
        <w:pStyle w:val="NormalnyWeb"/>
      </w:pPr>
      <w:r>
        <w:t>Jeśli hejt jest bezpośrednią przyczyną próby samobójczej, to możliwe jest także stosowanie przepisów, które związane są z przemocą psychiczną</w:t>
      </w:r>
      <w:r>
        <w:t xml:space="preserve">. Warto podkreślić, że w polskim prawie nie ma przepisu mówiącego bezpośrednio o odpowiedzialności karnej za wywołanie próby samobójczej, ale działanie sprawcy może zostać uznane za tzw. </w:t>
      </w:r>
      <w:r>
        <w:rPr>
          <w:rStyle w:val="Pogrubienie"/>
        </w:rPr>
        <w:t>przestępstwo znęcania się</w:t>
      </w:r>
      <w:r>
        <w:t>.</w:t>
      </w:r>
    </w:p>
    <w:p w:rsidR="00427D63" w:rsidRDefault="00D77C79">
      <w:pPr>
        <w:pStyle w:val="NormalnyWeb"/>
        <w:numPr>
          <w:ilvl w:val="0"/>
          <w:numId w:val="11"/>
        </w:numPr>
        <w:suppressAutoHyphens w:val="0"/>
        <w:textAlignment w:val="auto"/>
      </w:pPr>
      <w:r>
        <w:rPr>
          <w:rStyle w:val="Pogrubienie"/>
        </w:rPr>
        <w:t>Art. 207 KK (znęcanie się)</w:t>
      </w:r>
      <w:r>
        <w:t xml:space="preserve">: Jeśli sprawca </w:t>
      </w:r>
      <w:r>
        <w:t>doprowadza swoją ofiarę do stanu, w którym ta podejmuje próbę samobójczą w wyniku ciągłego nękania, to może odpowiadać za znęcanie się psychiczne. Kara pozbawienia wolności za to przestępstwo wynosi od 3 miesięcy do 5 lat.</w:t>
      </w:r>
    </w:p>
    <w:p w:rsidR="00427D63" w:rsidRDefault="00D77C79">
      <w:pPr>
        <w:pStyle w:val="NormalnyWeb"/>
        <w:numPr>
          <w:ilvl w:val="0"/>
          <w:numId w:val="11"/>
        </w:numPr>
        <w:suppressAutoHyphens w:val="0"/>
        <w:textAlignment w:val="auto"/>
      </w:pPr>
      <w:r>
        <w:rPr>
          <w:rStyle w:val="Pogrubienie"/>
        </w:rPr>
        <w:t>Art. 160 KK (narażenie na niebezp</w:t>
      </w:r>
      <w:r>
        <w:rPr>
          <w:rStyle w:val="Pogrubienie"/>
        </w:rPr>
        <w:t>ieczeństwo utraty życia lub zdrowia)</w:t>
      </w:r>
      <w:r>
        <w:t xml:space="preserve">: Jeżeli z powodu hejtu osoba znajduje się w stanie zagrożenia życia (np. w wyniku próby samobójczej), sprawca może zostać ukarany za narażenie na niebezpieczeństwo utraty zdrowia lub życia. Kara pozbawienia wolności za </w:t>
      </w:r>
      <w:r>
        <w:t>to przestępstwo wynosi do 3 lat.</w:t>
      </w:r>
    </w:p>
    <w:p w:rsidR="00427D63" w:rsidRDefault="00D77C79">
      <w:pPr>
        <w:pStyle w:val="NormalnyWeb"/>
      </w:pPr>
      <w:r>
        <w:t>Podsumowując, szeroko pojęta mowa nienawiści, hejt, włamania na konta internetowe oraz działania prowadzące do przemocy psychicznej w internecie mają poważne skutki prawne, a konsekwencje mogą obejmować zarówno kary pozbawi</w:t>
      </w:r>
      <w:r>
        <w:t>enia wolności, jak i grzywny czy ograniczenie wolności. W sytuacjach, gdzie wynikający z tych działań ból psychiczny prowadzi do próby samobójczej, sprawca może ponieść odpowiedzialność za znęcanie się, a także inne przestępstwa związane z naruszeniem dóbr</w:t>
      </w:r>
      <w:r>
        <w:t xml:space="preserve"> osobistych i bezpieczeństwa ofiary</w:t>
      </w:r>
    </w:p>
    <w:p w:rsidR="00427D63" w:rsidRDefault="00427D63">
      <w:pPr>
        <w:rPr>
          <w:rFonts w:ascii="Times New Roman" w:hAnsi="Times New Roman"/>
          <w:sz w:val="24"/>
          <w:szCs w:val="24"/>
        </w:rPr>
      </w:pPr>
    </w:p>
    <w:p w:rsidR="00427D63" w:rsidRDefault="00D77C79">
      <w:pPr>
        <w:pStyle w:val="NormalnyWeb"/>
      </w:pPr>
      <w:r>
        <w:t>Jeżeli uważasz że te kary są zagrożone małymi karami to należy uwzględnić, że w większości wypadków stosowania mowy nienawiści zazwyczaj występuje zbieg kilku przestępstw o których kodeks karny mówi jasno:</w:t>
      </w:r>
    </w:p>
    <w:p w:rsidR="00427D63" w:rsidRDefault="00D77C79">
      <w:pPr>
        <w:pStyle w:val="NormalnyWeb"/>
      </w:pPr>
      <w:r>
        <w:t xml:space="preserve"> </w:t>
      </w:r>
      <w:r>
        <w:rPr>
          <w:color w:val="1F1F1F"/>
        </w:rPr>
        <w:t xml:space="preserve">Art. 33. § </w:t>
      </w:r>
      <w:r>
        <w:rPr>
          <w:color w:val="1F1F1F"/>
        </w:rPr>
        <w:t>1. W razie jednoczesnego skazania za kilka przestępstw na kary pozbawienia wolności i grzywny, </w:t>
      </w:r>
      <w:r>
        <w:rPr>
          <w:color w:val="040C28"/>
        </w:rPr>
        <w:t>sąd wymierza, jako karę łączną, osobno karę pozbawienia wolności, osobno zaś karę grzywny</w:t>
      </w:r>
      <w:r>
        <w:rPr>
          <w:color w:val="1F1F1F"/>
        </w:rPr>
        <w:t>.</w:t>
      </w:r>
    </w:p>
    <w:sectPr w:rsidR="00427D6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C79">
      <w:pPr>
        <w:spacing w:after="0" w:line="240" w:lineRule="auto"/>
      </w:pPr>
      <w:r>
        <w:separator/>
      </w:r>
    </w:p>
  </w:endnote>
  <w:endnote w:type="continuationSeparator" w:id="0">
    <w:p w:rsidR="00000000" w:rsidRDefault="00D7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C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7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1E4"/>
    <w:multiLevelType w:val="multilevel"/>
    <w:tmpl w:val="41945B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B0F7CC7"/>
    <w:multiLevelType w:val="multilevel"/>
    <w:tmpl w:val="77E4FD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B212E30"/>
    <w:multiLevelType w:val="multilevel"/>
    <w:tmpl w:val="33828D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4B47D1E"/>
    <w:multiLevelType w:val="multilevel"/>
    <w:tmpl w:val="9B1294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97846FF"/>
    <w:multiLevelType w:val="multilevel"/>
    <w:tmpl w:val="ACCC9A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EE87270"/>
    <w:multiLevelType w:val="multilevel"/>
    <w:tmpl w:val="17AC66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99857D0"/>
    <w:multiLevelType w:val="multilevel"/>
    <w:tmpl w:val="1424F4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E856271"/>
    <w:multiLevelType w:val="multilevel"/>
    <w:tmpl w:val="870EAB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7F87313"/>
    <w:multiLevelType w:val="multilevel"/>
    <w:tmpl w:val="E32234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7E973DC"/>
    <w:multiLevelType w:val="multilevel"/>
    <w:tmpl w:val="FECA3B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9C02082"/>
    <w:multiLevelType w:val="multilevel"/>
    <w:tmpl w:val="A8EE6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27D63"/>
    <w:rsid w:val="00427D63"/>
    <w:rsid w:val="00D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A752F-6384-47EB-BC32-C49DD892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pPr>
      <w:spacing w:before="100" w:after="10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Sylwia Gruszka</cp:lastModifiedBy>
  <cp:revision>2</cp:revision>
  <dcterms:created xsi:type="dcterms:W3CDTF">2025-08-06T10:13:00Z</dcterms:created>
  <dcterms:modified xsi:type="dcterms:W3CDTF">2025-08-06T10:13:00Z</dcterms:modified>
</cp:coreProperties>
</file>