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rPr/>
      </w:pPr>
      <w:r>
        <w:rPr/>
      </w:r>
      <w:bookmarkStart w:id="0" w:name="_GoBack"/>
      <w:bookmarkStart w:id="1" w:name="_GoBack"/>
      <w:bookmarkEnd w:id="1"/>
    </w:p>
    <w:p>
      <w:pPr>
        <w:pStyle w:val="Nagwek4"/>
        <w:spacing w:lineRule="auto" w:line="276"/>
        <w:jc w:val="center"/>
        <w:rPr>
          <w:rFonts w:ascii="Times New Roman" w:hAnsi="Times New Roman"/>
        </w:rPr>
      </w:pPr>
      <w:r>
        <w:rPr>
          <w:rFonts w:ascii="Times New Roman" w:hAnsi="Times New Roman"/>
        </w:rPr>
      </w:r>
    </w:p>
    <w:p>
      <w:pPr>
        <w:pStyle w:val="Nagwek4"/>
        <w:spacing w:lineRule="auto" w:line="276"/>
        <w:jc w:val="center"/>
        <w:rPr>
          <w:rFonts w:ascii="Times New Roman" w:hAnsi="Times New Roman"/>
        </w:rPr>
      </w:pPr>
      <w:r>
        <w:rPr>
          <w:rFonts w:ascii="Times New Roman" w:hAnsi="Times New Roman"/>
        </w:rPr>
      </w:r>
    </w:p>
    <w:p>
      <w:pPr>
        <w:pStyle w:val="StronaTytuowaTytu"/>
        <w:spacing w:lineRule="atLeast" w:line="120"/>
        <w:rPr>
          <w:rFonts w:ascii="Times New Roman" w:hAnsi="Times New Roman"/>
          <w:sz w:val="24"/>
        </w:rPr>
      </w:pPr>
      <w:r>
        <w:rPr>
          <w:rFonts w:ascii="Times New Roman" w:hAnsi="Times New Roman"/>
          <w:sz w:val="24"/>
        </w:rPr>
      </w:r>
    </w:p>
    <w:p>
      <w:pPr>
        <w:pStyle w:val="StronaTytuowaTytu"/>
        <w:spacing w:lineRule="atLeast" w:line="120"/>
        <w:rPr>
          <w:rFonts w:ascii="Times New Roman" w:hAnsi="Times New Roman"/>
          <w:sz w:val="72"/>
          <w:szCs w:val="72"/>
        </w:rPr>
      </w:pPr>
      <w:r>
        <w:rPr>
          <w:rFonts w:ascii="Times New Roman" w:hAnsi="Times New Roman"/>
          <w:sz w:val="72"/>
          <w:szCs w:val="72"/>
        </w:rPr>
        <w:t xml:space="preserve">Przedmiotowy system oceniania </w:t>
        <w:br/>
        <w:t>wraz z określeniem wymagań edukacyjnych</w:t>
      </w:r>
    </w:p>
    <w:p>
      <w:pPr>
        <w:pStyle w:val="StronaTytuowaTytu"/>
        <w:spacing w:lineRule="atLeast" w:line="120"/>
        <w:rPr>
          <w:rFonts w:ascii="Times New Roman" w:hAnsi="Times New Roman"/>
          <w:sz w:val="72"/>
          <w:szCs w:val="72"/>
        </w:rPr>
      </w:pPr>
      <w:r>
        <w:rPr>
          <w:rFonts w:ascii="Times New Roman" w:hAnsi="Times New Roman"/>
          <w:sz w:val="72"/>
          <w:szCs w:val="72"/>
        </w:rPr>
        <w:t>MATeMAtyka 3</w:t>
      </w:r>
    </w:p>
    <w:p>
      <w:pPr>
        <w:pStyle w:val="StronaTytuowaTytu"/>
        <w:spacing w:lineRule="atLeast" w:line="120"/>
        <w:rPr>
          <w:rFonts w:ascii="Times New Roman" w:hAnsi="Times New Roman"/>
          <w:sz w:val="72"/>
          <w:szCs w:val="72"/>
        </w:rPr>
      </w:pPr>
      <w:r>
        <w:rPr>
          <w:rFonts w:ascii="Times New Roman" w:hAnsi="Times New Roman"/>
          <w:sz w:val="72"/>
          <w:szCs w:val="72"/>
        </w:rPr>
        <w:t>Zakres podstawowy i rozszerzony</w:t>
      </w:r>
    </w:p>
    <w:p>
      <w:pPr>
        <w:pStyle w:val="StronaTytuowaTytu"/>
        <w:spacing w:lineRule="atLeast" w:line="120"/>
        <w:rPr>
          <w:rFonts w:ascii="Times New Roman" w:hAnsi="Times New Roman"/>
          <w:sz w:val="72"/>
          <w:szCs w:val="72"/>
        </w:rPr>
      </w:pPr>
      <w:r>
        <w:rPr>
          <w:rFonts w:ascii="Times New Roman" w:hAnsi="Times New Roman"/>
          <w:sz w:val="72"/>
          <w:szCs w:val="72"/>
        </w:rPr>
        <w:t>(od 2024)</w:t>
      </w:r>
    </w:p>
    <w:p>
      <w:pPr>
        <w:pStyle w:val="StronaTytuowaTytu"/>
        <w:spacing w:lineRule="atLeast" w:line="120"/>
        <w:rPr>
          <w:rFonts w:ascii="Times New Roman" w:hAnsi="Times New Roman"/>
          <w:sz w:val="72"/>
          <w:szCs w:val="72"/>
        </w:rPr>
      </w:pPr>
      <w:r>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Copyright"/>
        <w:spacing w:lineRule="atLeast" w:line="120"/>
        <w:rPr>
          <w:rFonts w:ascii="Times New Roman" w:hAnsi="Times New Roman"/>
          <w:sz w:val="24"/>
          <w:szCs w:val="24"/>
        </w:rPr>
      </w:pPr>
      <w:r>
        <w:rPr>
          <w:rFonts w:ascii="Times New Roman" w:hAnsi="Times New Roman"/>
          <w:sz w:val="24"/>
          <w:szCs w:val="24"/>
        </w:rPr>
      </w:r>
    </w:p>
    <w:p>
      <w:pPr>
        <w:pStyle w:val="Normal"/>
        <w:jc w:val="center"/>
        <w:rPr/>
      </w:pPr>
      <w:r>
        <w:rPr/>
      </w:r>
      <w:r>
        <w:br w:type="page"/>
      </w:r>
    </w:p>
    <w:p>
      <w:pPr>
        <w:pStyle w:val="Normal"/>
        <w:jc w:val="both"/>
        <w:rPr/>
      </w:pPr>
      <w:r>
        <w:rPr/>
      </w:r>
    </w:p>
    <w:p>
      <w:pPr>
        <w:pStyle w:val="Normal"/>
        <w:spacing w:before="0" w:after="120"/>
        <w:ind w:left="283" w:hanging="0"/>
        <w:jc w:val="both"/>
        <w:rPr>
          <w:color w:val="000000"/>
          <w:sz w:val="22"/>
          <w:szCs w:val="22"/>
        </w:rPr>
      </w:pPr>
      <w:r>
        <w:rPr>
          <w:color w:val="000000"/>
          <w:sz w:val="22"/>
          <w:szCs w:val="22"/>
        </w:rPr>
        <w:t>Wyróżnione zostały następujące wymagania programowe: konieczne (K), podstawowe (P), rozszerzające (R), dopełniające (D) i wykraczające poza program nauczania (W). Odpowiadają one w przybliżeniu ocenom szkolnym. Określając te poziomy, nauczyciel powinien sprecyzować, czy opanowania pewnych umiejętności lub wiedzy będzie wymagał na ocenę dopuszczającą (2), dostateczną (3), dobrą (4), bardzo dobrą (5) czy celującą (6).</w:t>
      </w:r>
    </w:p>
    <w:p>
      <w:pPr>
        <w:pStyle w:val="Normal"/>
        <w:jc w:val="both"/>
        <w:rPr>
          <w:sz w:val="22"/>
          <w:szCs w:val="22"/>
        </w:rPr>
      </w:pPr>
      <w:r>
        <w:rPr>
          <w:sz w:val="22"/>
          <w:szCs w:val="22"/>
        </w:rPr>
      </w:r>
    </w:p>
    <w:p>
      <w:pPr>
        <w:pStyle w:val="Normal"/>
        <w:numPr>
          <w:ilvl w:val="0"/>
          <w:numId w:val="9"/>
        </w:numPr>
        <w:jc w:val="both"/>
        <w:rPr>
          <w:sz w:val="22"/>
          <w:szCs w:val="22"/>
        </w:rPr>
      </w:pPr>
      <w:r>
        <w:rPr>
          <w:sz w:val="22"/>
          <w:szCs w:val="22"/>
        </w:rPr>
        <w:t xml:space="preserve">Wymagania </w:t>
      </w:r>
      <w:r>
        <w:rPr>
          <w:b/>
          <w:sz w:val="22"/>
          <w:szCs w:val="22"/>
        </w:rPr>
        <w:t>konieczne (K)</w:t>
      </w:r>
      <w:r>
        <w:rPr>
          <w:sz w:val="22"/>
          <w:szCs w:val="22"/>
        </w:rPr>
        <w:t xml:space="preserve"> dotyczą zagadnień elementarnych, stanowiących swego rodzaju podstawę, powinny więc być opanowane przez każdego ucznia.</w:t>
      </w:r>
    </w:p>
    <w:p>
      <w:pPr>
        <w:pStyle w:val="Normal"/>
        <w:numPr>
          <w:ilvl w:val="0"/>
          <w:numId w:val="9"/>
        </w:numPr>
        <w:jc w:val="both"/>
        <w:rPr>
          <w:sz w:val="22"/>
          <w:szCs w:val="22"/>
        </w:rPr>
      </w:pPr>
      <w:r>
        <w:rPr>
          <w:sz w:val="22"/>
          <w:szCs w:val="22"/>
        </w:rPr>
        <w:t xml:space="preserve">Wymagania </w:t>
      </w:r>
      <w:r>
        <w:rPr>
          <w:b/>
          <w:sz w:val="22"/>
          <w:szCs w:val="22"/>
        </w:rPr>
        <w:t>podstawowe (P)</w:t>
      </w:r>
      <w:r>
        <w:rPr>
          <w:sz w:val="22"/>
          <w:szCs w:val="22"/>
        </w:rPr>
        <w:t xml:space="preserve"> zawierają wymagania z poziomu (K), wzbogacone o typowe problemy o niewielkim stopniu trudności.</w:t>
      </w:r>
    </w:p>
    <w:p>
      <w:pPr>
        <w:pStyle w:val="Normal"/>
        <w:numPr>
          <w:ilvl w:val="0"/>
          <w:numId w:val="9"/>
        </w:numPr>
        <w:jc w:val="both"/>
        <w:rPr>
          <w:sz w:val="22"/>
          <w:szCs w:val="22"/>
        </w:rPr>
      </w:pPr>
      <w:r>
        <w:rPr>
          <w:sz w:val="22"/>
          <w:szCs w:val="22"/>
        </w:rPr>
        <w:t xml:space="preserve">Wymagania </w:t>
      </w:r>
      <w:r>
        <w:rPr>
          <w:b/>
          <w:sz w:val="22"/>
          <w:szCs w:val="22"/>
        </w:rPr>
        <w:t>rozszerzające (R)</w:t>
      </w:r>
      <w:r>
        <w:rPr>
          <w:sz w:val="22"/>
          <w:szCs w:val="22"/>
        </w:rPr>
        <w:t>, zawierające wymagania z poziomów (K) i (P), dotyczą zagadnień bardziej złożonych i nieco trudniejszych.</w:t>
      </w:r>
    </w:p>
    <w:p>
      <w:pPr>
        <w:pStyle w:val="Normal"/>
        <w:numPr>
          <w:ilvl w:val="0"/>
          <w:numId w:val="9"/>
        </w:numPr>
        <w:jc w:val="both"/>
        <w:rPr>
          <w:sz w:val="22"/>
          <w:szCs w:val="22"/>
        </w:rPr>
      </w:pPr>
      <w:r>
        <w:rPr>
          <w:sz w:val="22"/>
          <w:szCs w:val="22"/>
        </w:rPr>
        <w:t xml:space="preserve">Wymagania </w:t>
      </w:r>
      <w:r>
        <w:rPr>
          <w:b/>
          <w:sz w:val="22"/>
          <w:szCs w:val="22"/>
        </w:rPr>
        <w:t>dopełniające (D)</w:t>
      </w:r>
      <w:r>
        <w:rPr>
          <w:sz w:val="22"/>
          <w:szCs w:val="22"/>
        </w:rPr>
        <w:t>, zawierające wymagania z poziomów (K), (P) i (R), dotyczą zagadnień problemowych, trudniejszych, wymagających umiejętności przetwarzania przyswojonych informacji.</w:t>
      </w:r>
    </w:p>
    <w:p>
      <w:pPr>
        <w:pStyle w:val="Normal"/>
        <w:numPr>
          <w:ilvl w:val="0"/>
          <w:numId w:val="9"/>
        </w:numPr>
        <w:jc w:val="both"/>
        <w:rPr>
          <w:sz w:val="22"/>
          <w:szCs w:val="22"/>
        </w:rPr>
      </w:pPr>
      <w:r>
        <w:rPr>
          <w:sz w:val="22"/>
          <w:szCs w:val="22"/>
        </w:rPr>
        <w:t xml:space="preserve">Wymagania </w:t>
      </w:r>
      <w:r>
        <w:rPr>
          <w:b/>
          <w:sz w:val="22"/>
          <w:szCs w:val="22"/>
        </w:rPr>
        <w:t>wykraczające (W)</w:t>
      </w:r>
      <w:r>
        <w:rPr>
          <w:sz w:val="22"/>
          <w:szCs w:val="22"/>
        </w:rPr>
        <w:t xml:space="preserve"> dotyczą zagadnień trudnych, oryginalnych, wykraczających poza obowiązkowy program nauczania.</w:t>
      </w:r>
    </w:p>
    <w:p>
      <w:pPr>
        <w:pStyle w:val="Normal"/>
        <w:ind w:left="360" w:hanging="0"/>
        <w:jc w:val="both"/>
        <w:rPr>
          <w:sz w:val="22"/>
          <w:szCs w:val="22"/>
        </w:rPr>
      </w:pPr>
      <w:r>
        <w:rPr>
          <w:sz w:val="22"/>
          <w:szCs w:val="22"/>
        </w:rPr>
      </w:r>
    </w:p>
    <w:p>
      <w:pPr>
        <w:pStyle w:val="Normal"/>
        <w:spacing w:before="0" w:after="120"/>
        <w:jc w:val="both"/>
        <w:rPr>
          <w:sz w:val="22"/>
          <w:szCs w:val="22"/>
        </w:rPr>
      </w:pPr>
      <w:r>
        <w:rPr>
          <w:sz w:val="22"/>
          <w:szCs w:val="22"/>
        </w:rPr>
        <w:t>Poniżej przedstawiono podział wymagań na poszczególne oceny szkolne:</w:t>
      </w:r>
    </w:p>
    <w:p>
      <w:pPr>
        <w:pStyle w:val="Normal"/>
        <w:tabs>
          <w:tab w:val="clear" w:pos="720"/>
          <w:tab w:val="left" w:pos="2880" w:leader="none"/>
          <w:tab w:val="left" w:pos="3240" w:leader="none"/>
        </w:tabs>
        <w:ind w:firstLine="720"/>
        <w:jc w:val="both"/>
        <w:rPr>
          <w:sz w:val="22"/>
          <w:szCs w:val="22"/>
        </w:rPr>
      </w:pPr>
      <w:r>
        <w:rPr>
          <w:sz w:val="22"/>
          <w:szCs w:val="22"/>
        </w:rPr>
        <w:t>ocena dopuszczająca</w:t>
        <w:tab/>
        <w:t xml:space="preserve">– </w:t>
        <w:tab/>
        <w:t>wymagania na poziomie (K);</w:t>
      </w:r>
    </w:p>
    <w:p>
      <w:pPr>
        <w:pStyle w:val="Normal"/>
        <w:tabs>
          <w:tab w:val="clear" w:pos="720"/>
          <w:tab w:val="left" w:pos="2880" w:leader="none"/>
          <w:tab w:val="left" w:pos="3240" w:leader="none"/>
        </w:tabs>
        <w:ind w:firstLine="720"/>
        <w:jc w:val="both"/>
        <w:rPr>
          <w:sz w:val="22"/>
          <w:szCs w:val="22"/>
        </w:rPr>
      </w:pPr>
      <w:r>
        <w:rPr>
          <w:sz w:val="22"/>
          <w:szCs w:val="22"/>
        </w:rPr>
        <w:t>ocena dostateczna</w:t>
        <w:tab/>
        <w:t xml:space="preserve">– </w:t>
        <w:tab/>
        <w:t>wymagania na poziomach (K) i (P);</w:t>
      </w:r>
    </w:p>
    <w:p>
      <w:pPr>
        <w:pStyle w:val="Normal"/>
        <w:tabs>
          <w:tab w:val="clear" w:pos="720"/>
          <w:tab w:val="left" w:pos="2880" w:leader="none"/>
          <w:tab w:val="left" w:pos="3240" w:leader="none"/>
        </w:tabs>
        <w:ind w:firstLine="720"/>
        <w:jc w:val="both"/>
        <w:rPr>
          <w:sz w:val="22"/>
          <w:szCs w:val="22"/>
        </w:rPr>
      </w:pPr>
      <w:r>
        <w:rPr>
          <w:sz w:val="22"/>
          <w:szCs w:val="22"/>
        </w:rPr>
        <w:t>ocena dobra</w:t>
        <w:tab/>
        <w:t xml:space="preserve">– </w:t>
        <w:tab/>
        <w:t>wymagania na poziomach (K), (P) i (R);</w:t>
      </w:r>
    </w:p>
    <w:p>
      <w:pPr>
        <w:pStyle w:val="Normal"/>
        <w:tabs>
          <w:tab w:val="clear" w:pos="720"/>
          <w:tab w:val="left" w:pos="2880" w:leader="none"/>
          <w:tab w:val="left" w:pos="3240" w:leader="none"/>
        </w:tabs>
        <w:ind w:firstLine="720"/>
        <w:jc w:val="both"/>
        <w:rPr>
          <w:sz w:val="22"/>
          <w:szCs w:val="22"/>
        </w:rPr>
      </w:pPr>
      <w:r>
        <w:rPr>
          <w:sz w:val="22"/>
          <w:szCs w:val="22"/>
        </w:rPr>
        <w:t>ocena bardzo dobra</w:t>
        <w:tab/>
        <w:t xml:space="preserve">– </w:t>
        <w:tab/>
        <w:t>wymagania na poziomach (K), (P), (R) i (D);</w:t>
      </w:r>
    </w:p>
    <w:p>
      <w:pPr>
        <w:pStyle w:val="Normal"/>
        <w:tabs>
          <w:tab w:val="clear" w:pos="720"/>
          <w:tab w:val="left" w:pos="2880" w:leader="none"/>
          <w:tab w:val="left" w:pos="3240" w:leader="none"/>
        </w:tabs>
        <w:ind w:firstLine="720"/>
        <w:jc w:val="both"/>
        <w:rPr>
          <w:sz w:val="22"/>
          <w:szCs w:val="22"/>
        </w:rPr>
      </w:pPr>
      <w:r>
        <w:rPr>
          <w:sz w:val="22"/>
          <w:szCs w:val="22"/>
        </w:rPr>
        <w:t>ocena celująca</w:t>
        <w:tab/>
        <w:t xml:space="preserve">– </w:t>
        <w:tab/>
        <w:t>wymagania na poziomach (K), (P), (R), (D) i (W).</w:t>
      </w:r>
    </w:p>
    <w:p>
      <w:pPr>
        <w:pStyle w:val="Normal"/>
        <w:ind w:left="360" w:hanging="0"/>
        <w:jc w:val="both"/>
        <w:rPr>
          <w:sz w:val="22"/>
          <w:szCs w:val="22"/>
        </w:rPr>
      </w:pPr>
      <w:r>
        <w:rPr>
          <w:sz w:val="22"/>
          <w:szCs w:val="22"/>
        </w:rPr>
      </w:r>
    </w:p>
    <w:p>
      <w:pPr>
        <w:pStyle w:val="Normal"/>
        <w:jc w:val="both"/>
        <w:rPr>
          <w:sz w:val="22"/>
          <w:szCs w:val="22"/>
        </w:rPr>
      </w:pPr>
      <w:r>
        <w:rPr>
          <w:sz w:val="22"/>
          <w:szCs w:val="22"/>
        </w:rPr>
        <w:t>Ten podział należy traktować jako propozycję. Poniżej przedstawiono wymagania dla zakresu rozszerzonego. Połączenie wymagań koniecznych i podstawowych, a także rozszerzających i dopełniających, pozwoli nauczycielowi dostosować wymagania do specyfiki klasy.</w:t>
      </w:r>
    </w:p>
    <w:p>
      <w:pPr>
        <w:pStyle w:val="Normal"/>
        <w:tabs>
          <w:tab w:val="clear" w:pos="720"/>
          <w:tab w:val="left" w:pos="708" w:leader="none"/>
        </w:tabs>
        <w:ind w:left="643" w:hanging="360"/>
        <w:rPr>
          <w:color w:val="000000"/>
          <w:sz w:val="22"/>
          <w:szCs w:val="22"/>
        </w:rPr>
      </w:pPr>
      <w:r>
        <w:rPr>
          <w:b/>
          <w:color w:val="000000"/>
          <w:sz w:val="22"/>
          <w:szCs w:val="22"/>
        </w:rPr>
        <w:t xml:space="preserve">Pogrubioną czcionką </w:t>
      </w:r>
      <w:r>
        <w:rPr>
          <w:color w:val="000000"/>
          <w:sz w:val="22"/>
          <w:szCs w:val="22"/>
        </w:rPr>
        <w:t>oznaczono wymagania wykraczające poza podstawę programową.</w:t>
      </w:r>
    </w:p>
    <w:p>
      <w:pPr>
        <w:pStyle w:val="Normal"/>
        <w:jc w:val="both"/>
        <w:rPr>
          <w:sz w:val="22"/>
          <w:szCs w:val="22"/>
        </w:rPr>
      </w:pPr>
      <w:r>
        <w:rPr>
          <w:sz w:val="22"/>
          <w:szCs w:val="22"/>
        </w:rPr>
      </w:r>
    </w:p>
    <w:p>
      <w:pPr>
        <w:pStyle w:val="Normal"/>
        <w:jc w:val="both"/>
        <w:rPr>
          <w:b/>
          <w:b/>
          <w:sz w:val="22"/>
          <w:szCs w:val="22"/>
        </w:rPr>
      </w:pPr>
      <w:r>
        <w:rPr>
          <w:b/>
          <w:sz w:val="22"/>
          <w:szCs w:val="22"/>
        </w:rPr>
      </w:r>
    </w:p>
    <w:p>
      <w:pPr>
        <w:pStyle w:val="Normal"/>
        <w:spacing w:lineRule="auto" w:line="360" w:before="0" w:after="120"/>
        <w:jc w:val="both"/>
        <w:rPr/>
      </w:pPr>
      <w:r>
        <w:rPr/>
        <w:t>Kryterium procentowe oceniania sprawdzianów, prac klasowych i testów: </w:t>
      </w:r>
    </w:p>
    <w:p>
      <w:pPr>
        <w:pStyle w:val="Normal"/>
        <w:spacing w:lineRule="auto" w:line="360" w:before="0" w:after="120"/>
        <w:jc w:val="both"/>
        <w:rPr/>
      </w:pPr>
      <w:r>
        <w:rPr/>
        <w:t>100 % - 91 %                            bardzo dobry</w:t>
      </w:r>
    </w:p>
    <w:p>
      <w:pPr>
        <w:pStyle w:val="Normal"/>
        <w:spacing w:lineRule="auto" w:line="360" w:before="0" w:after="120"/>
        <w:jc w:val="both"/>
        <w:rPr/>
      </w:pPr>
      <w:r>
        <w:rPr/>
        <w:t>90 % - 76 %                              dobry</w:t>
      </w:r>
    </w:p>
    <w:p>
      <w:pPr>
        <w:pStyle w:val="Normal"/>
        <w:spacing w:lineRule="auto" w:line="360" w:before="0" w:after="120"/>
        <w:jc w:val="both"/>
        <w:rPr/>
      </w:pPr>
      <w:r>
        <w:rPr/>
        <w:t>75 % - 66 %                              dostateczny</w:t>
      </w:r>
    </w:p>
    <w:p>
      <w:pPr>
        <w:pStyle w:val="Normal"/>
        <w:spacing w:lineRule="auto" w:line="360" w:before="0" w:after="120"/>
        <w:jc w:val="both"/>
        <w:rPr/>
      </w:pPr>
      <w:r>
        <w:rPr/>
        <w:t>65 % - 50 %                              dopuszczający</w:t>
      </w:r>
    </w:p>
    <w:p>
      <w:pPr>
        <w:pStyle w:val="Normal"/>
        <w:spacing w:lineRule="auto" w:line="360" w:before="0" w:after="120"/>
        <w:jc w:val="both"/>
        <w:rPr/>
      </w:pPr>
      <w:r>
        <w:rPr/>
        <w:t>49 % - 0 %                                niedostateczny</w:t>
      </w:r>
    </w:p>
    <w:p>
      <w:pPr>
        <w:pStyle w:val="Normal"/>
        <w:jc w:val="both"/>
        <w:rPr>
          <w:b/>
          <w:b/>
          <w:sz w:val="22"/>
          <w:szCs w:val="22"/>
        </w:rPr>
      </w:pPr>
      <w:r>
        <w:rPr>
          <w:rFonts w:cs="Times New Roman"/>
          <w:b/>
          <w:sz w:val="22"/>
          <w:szCs w:val="22"/>
        </w:rPr>
        <w:t>1. FUNKCJE TRYGONOMETRYCZNE</w:t>
      </w:r>
    </w:p>
    <w:p>
      <w:pPr>
        <w:pStyle w:val="Normal"/>
        <w:jc w:val="both"/>
        <w:rPr>
          <w:b/>
          <w:b/>
          <w:sz w:val="22"/>
          <w:szCs w:val="22"/>
        </w:rPr>
      </w:pPr>
      <w:r>
        <w:rPr>
          <w:sz w:val="22"/>
          <w:szCs w:val="22"/>
        </w:rPr>
        <w:t xml:space="preserve">Poziom </w:t>
      </w:r>
      <w:r>
        <w:rPr>
          <w:b/>
          <w:sz w:val="22"/>
          <w:szCs w:val="22"/>
        </w:rPr>
        <w:t xml:space="preserve">(K) </w:t>
      </w:r>
      <w:r>
        <w:rPr>
          <w:sz w:val="22"/>
          <w:szCs w:val="22"/>
        </w:rPr>
        <w:t>lub</w:t>
      </w:r>
      <w:r>
        <w:rPr>
          <w:b/>
          <w:sz w:val="22"/>
          <w:szCs w:val="22"/>
        </w:rPr>
        <w:t xml:space="preserve"> (P)</w:t>
      </w:r>
    </w:p>
    <w:p>
      <w:pPr>
        <w:pStyle w:val="Normal"/>
        <w:jc w:val="both"/>
        <w:rPr>
          <w:sz w:val="22"/>
          <w:szCs w:val="22"/>
        </w:rPr>
      </w:pPr>
      <w:r>
        <w:rPr>
          <w:rFonts w:cs="Times New Roman"/>
          <w:b/>
          <w:sz w:val="22"/>
          <w:szCs w:val="22"/>
        </w:rPr>
        <w:t>Uczeń otrzymuje ocenę dopuszczającą lub dostateczną, jeśli:</w:t>
      </w:r>
    </w:p>
    <w:p>
      <w:pPr>
        <w:pStyle w:val="Normal"/>
        <w:jc w:val="both"/>
        <w:rPr>
          <w:sz w:val="22"/>
          <w:szCs w:val="22"/>
        </w:rPr>
      </w:pPr>
      <w:r>
        <w:rPr>
          <w:rFonts w:cs="Times New Roman"/>
          <w:sz w:val="22"/>
          <w:szCs w:val="22"/>
        </w:rPr>
      </w:r>
    </w:p>
    <w:tbl>
      <w:tblPr>
        <w:tblStyle w:val="a"/>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rPr>
                <w:sz w:val="22"/>
                <w:szCs w:val="22"/>
              </w:rPr>
            </w:pPr>
            <w:r>
              <w:rPr>
                <w:sz w:val="22"/>
                <w:szCs w:val="22"/>
              </w:rPr>
              <w:t>uzasadnia proste tożsamości trygonometryczne, podaje odpowiednie założenia</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rPr>
                <w:sz w:val="22"/>
                <w:szCs w:val="22"/>
              </w:rPr>
            </w:pPr>
            <w:r>
              <w:rPr>
                <w:sz w:val="22"/>
                <w:szCs w:val="22"/>
              </w:rPr>
              <w:t>oblicza wartości pozostałych funkcji trygonometrycznych, znając wartość funkcji sinus lub cosinus</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rPr>
                <w:sz w:val="22"/>
                <w:szCs w:val="22"/>
              </w:rPr>
            </w:pPr>
            <w:r>
              <w:rPr>
                <w:sz w:val="22"/>
                <w:szCs w:val="22"/>
              </w:rPr>
              <w:t>wyznacza wartości funkcji trygonometrycznych kątów z zastosowaniem wzorów na funkcje trygonometryczne sumy i różnicy kątów</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rPr>
                <w:sz w:val="22"/>
                <w:szCs w:val="22"/>
              </w:rPr>
            </w:pPr>
            <w:r>
              <w:rPr>
                <w:sz w:val="22"/>
                <w:szCs w:val="22"/>
              </w:rPr>
              <w:t>stosuje wzory na funkcje trygonometryczne podwojonego kąta – w prostych przypadkach</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rPr>
                <w:sz w:val="22"/>
                <w:szCs w:val="22"/>
              </w:rPr>
            </w:pPr>
            <w:r>
              <w:rPr>
                <w:sz w:val="22"/>
                <w:szCs w:val="22"/>
              </w:rPr>
              <w:t xml:space="preserve">zapisuje dany kąt w postaci </w:t>
            </w:r>
            <w:r>
              <w:rPr/>
            </w:r>
            <m:oMath xmlns:m="http://schemas.openxmlformats.org/officeDocument/2006/math">
              <m:r>
                <w:rPr>
                  <w:rFonts w:ascii="Cambria Math" w:hAnsi="Cambria Math"/>
                </w:rPr>
                <m:t xml:space="preserve">k</m:t>
              </m:r>
              <m:r>
                <w:rPr>
                  <w:rFonts w:ascii="Cambria Math" w:hAnsi="Cambria Math"/>
                </w:rPr>
                <m:t xml:space="preserve">⋅</m:t>
              </m:r>
              <m:f>
                <m:num>
                  <m:r>
                    <w:rPr>
                      <w:rFonts w:ascii="Cambria Math" w:hAnsi="Cambria Math"/>
                    </w:rPr>
                    <m:t xml:space="preserve">π</m:t>
                  </m:r>
                </m:num>
                <m:den>
                  <m:r>
                    <w:rPr>
                      <w:rFonts w:ascii="Cambria Math" w:hAnsi="Cambria Math"/>
                    </w:rPr>
                    <m:t xml:space="preserve">2</m:t>
                  </m:r>
                </m:den>
              </m:f>
              <m:r>
                <w:rPr>
                  <w:rFonts w:ascii="Cambria Math" w:hAnsi="Cambria Math"/>
                </w:rPr>
                <m:t xml:space="preserve">±</m:t>
              </m:r>
              <m:r>
                <w:rPr>
                  <w:rFonts w:ascii="Cambria Math" w:hAnsi="Cambria Math"/>
                </w:rPr>
                <m:t xml:space="preserve">α</m:t>
              </m:r>
            </m:oMath>
            <w:r>
              <w:rPr>
                <w:sz w:val="22"/>
                <w:szCs w:val="22"/>
              </w:rPr>
              <w:t xml:space="preserve"> lub </w:t>
            </w:r>
            <w:r>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90</m:t>
              </m:r>
              <m:r>
                <w:rPr>
                  <w:rFonts w:ascii="Cambria Math" w:hAnsi="Cambria Math"/>
                </w:rPr>
                <m:t xml:space="preserve">°</m:t>
              </m:r>
              <m:r>
                <w:rPr>
                  <w:rFonts w:ascii="Cambria Math" w:hAnsi="Cambria Math"/>
                </w:rPr>
                <m:t xml:space="preserve">±</m:t>
              </m:r>
              <m:r>
                <w:rPr>
                  <w:rFonts w:ascii="Cambria Math" w:hAnsi="Cambria Math"/>
                </w:rPr>
                <m:t xml:space="preserve">α</m:t>
              </m:r>
            </m:oMath>
            <w:r>
              <w:rPr>
                <w:sz w:val="22"/>
                <w:szCs w:val="22"/>
              </w:rPr>
              <w:t xml:space="preserve">, gdzie </w:t>
            </w:r>
            <w:r>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Z</m:t>
              </m:r>
            </m:oMath>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rPr>
                <w:sz w:val="22"/>
                <w:szCs w:val="22"/>
              </w:rPr>
            </w:pPr>
            <w:r>
              <w:rPr>
                <w:sz w:val="22"/>
                <w:szCs w:val="22"/>
              </w:rPr>
              <w:t>stosuje wzory redukcyjne do obliczania wartości funkcji trygonometrycznych danych kątów</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rPr>
                <w:sz w:val="22"/>
                <w:szCs w:val="22"/>
              </w:rPr>
            </w:pPr>
            <w:r>
              <w:rPr>
                <w:sz w:val="22"/>
                <w:szCs w:val="22"/>
              </w:rPr>
              <w:t xml:space="preserve">rozwiązuje proste równania </w:t>
            </w:r>
            <w:r>
              <w:rPr>
                <w:strike/>
                <w:sz w:val="22"/>
                <w:szCs w:val="22"/>
              </w:rPr>
              <w:t xml:space="preserve">i nierówności </w:t>
            </w:r>
            <w:r>
              <w:rPr>
                <w:sz w:val="22"/>
                <w:szCs w:val="22"/>
              </w:rPr>
              <w:t>trygonometryczne</w:t>
            </w:r>
          </w:p>
        </w:tc>
      </w:tr>
      <w:tr>
        <w:trPr>
          <w:trHeight w:val="112"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rPr>
                <w:sz w:val="22"/>
                <w:szCs w:val="22"/>
              </w:rPr>
            </w:pPr>
            <w:r>
              <w:rPr>
                <w:sz w:val="22"/>
                <w:szCs w:val="22"/>
              </w:rPr>
              <w:t>posługuje się tablicami lub kalkulatorem do wyznaczania miary kąta w podanym przedziale, znając wartość jednej z jego funkcji trygonometrycznych</w:t>
            </w:r>
          </w:p>
        </w:tc>
      </w:tr>
    </w:tbl>
    <w:p>
      <w:pPr>
        <w:pStyle w:val="Normal"/>
        <w:rPr>
          <w:b/>
          <w:b/>
          <w:sz w:val="22"/>
          <w:szCs w:val="22"/>
        </w:rPr>
      </w:pPr>
      <w:r>
        <w:rPr/>
      </w:r>
    </w:p>
    <w:p>
      <w:pPr>
        <w:pStyle w:val="Normal"/>
        <w:rPr>
          <w:b/>
          <w:b/>
          <w:sz w:val="22"/>
          <w:szCs w:val="22"/>
        </w:rPr>
      </w:pPr>
      <w:r>
        <w:rPr>
          <w:sz w:val="22"/>
          <w:szCs w:val="22"/>
        </w:rPr>
        <w:t xml:space="preserve">Poziom </w:t>
      </w:r>
      <w:r>
        <w:rPr>
          <w:b/>
          <w:sz w:val="22"/>
          <w:szCs w:val="22"/>
        </w:rPr>
        <w:t>(R)</w:t>
      </w:r>
      <w:r>
        <w:rPr>
          <w:sz w:val="22"/>
          <w:szCs w:val="22"/>
        </w:rPr>
        <w:t xml:space="preserve"> lub </w:t>
      </w:r>
      <w:r>
        <w:rPr>
          <w:b/>
          <w:sz w:val="22"/>
          <w:szCs w:val="22"/>
        </w:rPr>
        <w:t>(D)</w:t>
      </w:r>
    </w:p>
    <w:p>
      <w:pPr>
        <w:pStyle w:val="Normal"/>
        <w:jc w:val="both"/>
        <w:rPr>
          <w:sz w:val="22"/>
          <w:szCs w:val="22"/>
        </w:rPr>
      </w:pPr>
      <w:r>
        <w:rPr>
          <w:rFonts w:cs="Times New Roman"/>
          <w:b/>
          <w:sz w:val="22"/>
          <w:szCs w:val="22"/>
        </w:rPr>
        <w:t>Uczeń otrzymuje ocenę dobrą lub bardzo dobrą, jeśli opanował poziomy (K) i (P) oraz dodatkowo:</w:t>
      </w:r>
    </w:p>
    <w:p>
      <w:pPr>
        <w:pStyle w:val="Normal"/>
        <w:jc w:val="both"/>
        <w:rPr>
          <w:b/>
          <w:b/>
          <w:sz w:val="22"/>
          <w:szCs w:val="22"/>
        </w:rPr>
      </w:pPr>
      <w:r>
        <w:rPr>
          <w:rFonts w:cs="Times New Roman"/>
          <w:sz w:val="22"/>
          <w:szCs w:val="22"/>
        </w:rPr>
      </w:r>
    </w:p>
    <w:tbl>
      <w:tblPr>
        <w:tblStyle w:val="a0"/>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rPr>
                <w:sz w:val="22"/>
                <w:szCs w:val="22"/>
              </w:rPr>
            </w:pPr>
            <w:r>
              <w:rPr>
                <w:sz w:val="22"/>
                <w:szCs w:val="22"/>
              </w:rPr>
              <w:t>oblicza wartości pozostałych funkcji trygonometrycznych, znając wartość funkcji tangens lub cotangens</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rPr>
                <w:sz w:val="22"/>
                <w:szCs w:val="22"/>
              </w:rPr>
            </w:pPr>
            <w:r>
              <w:rPr>
                <w:sz w:val="22"/>
                <w:szCs w:val="22"/>
              </w:rPr>
              <w:t>udowadnia tożsamości trygonometryczne, podaje odpowiednie założenia – w trudniejszych zadaniach</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rPr>
                <w:sz w:val="22"/>
                <w:szCs w:val="22"/>
              </w:rPr>
            </w:pPr>
            <w:r>
              <w:rPr>
                <w:sz w:val="22"/>
                <w:szCs w:val="22"/>
              </w:rPr>
              <w:t>stosuje wzory na funkcje trygonometryczne sumy i różnicy kątów, podwojonego kąta do przekształcania wyrażeń, w tym do uzasadniania tożsamości trygonometrycznych – w trudniejszych przypadkach</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rPr>
                <w:sz w:val="22"/>
                <w:szCs w:val="22"/>
              </w:rPr>
            </w:pPr>
            <w:r>
              <w:rPr>
                <w:sz w:val="22"/>
                <w:szCs w:val="22"/>
              </w:rPr>
              <w:t>stosuje wzory redukcyjne do upraszczania wyrażeń i udowadniania tożsamości trygonometrycznych</w:t>
            </w:r>
          </w:p>
        </w:tc>
      </w:tr>
      <w:tr>
        <w:trPr>
          <w:trHeight w:val="34" w:hRule="atLeast"/>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rPr>
                <w:sz w:val="22"/>
                <w:szCs w:val="22"/>
              </w:rPr>
            </w:pPr>
            <w:r>
              <w:rPr>
                <w:sz w:val="22"/>
                <w:szCs w:val="22"/>
              </w:rPr>
              <w:t xml:space="preserve">stosuje związki między funkcjami trygonometrycznymi do rozwiązywania trudniejszych równań </w:t>
            </w:r>
            <w:r>
              <w:rPr>
                <w:strike/>
                <w:sz w:val="22"/>
                <w:szCs w:val="22"/>
              </w:rPr>
              <w:t>i nierówności</w:t>
            </w:r>
            <w:r>
              <w:rPr>
                <w:sz w:val="22"/>
                <w:szCs w:val="22"/>
              </w:rPr>
              <w:t xml:space="preserve"> trygonometrycznych, wyznaczania zbioru wartości funkcji złożonej i obliczania wartości funkcji trygonometrycznych połowy kąta</w:t>
            </w:r>
          </w:p>
        </w:tc>
      </w:tr>
    </w:tbl>
    <w:p>
      <w:pPr>
        <w:pStyle w:val="Normal"/>
        <w:rPr>
          <w:b/>
          <w:b/>
          <w:sz w:val="22"/>
          <w:szCs w:val="22"/>
        </w:rPr>
      </w:pPr>
      <w:r>
        <w:rPr/>
      </w:r>
    </w:p>
    <w:p>
      <w:pPr>
        <w:pStyle w:val="Normal"/>
        <w:rPr>
          <w:b/>
          <w:b/>
          <w:sz w:val="22"/>
          <w:szCs w:val="22"/>
        </w:rPr>
      </w:pPr>
      <w:r>
        <w:rPr>
          <w:sz w:val="22"/>
          <w:szCs w:val="22"/>
        </w:rPr>
        <w:t>Poziom</w:t>
      </w:r>
      <w:r>
        <w:rPr>
          <w:b/>
          <w:sz w:val="22"/>
          <w:szCs w:val="22"/>
        </w:rPr>
        <w:t xml:space="preserve"> (W)</w:t>
      </w:r>
    </w:p>
    <w:p>
      <w:pPr>
        <w:pStyle w:val="Normal"/>
        <w:pBdr/>
        <w:rPr>
          <w:sz w:val="22"/>
          <w:szCs w:val="22"/>
        </w:rPr>
      </w:pPr>
      <w:r>
        <w:rPr>
          <w:b/>
          <w:sz w:val="22"/>
          <w:szCs w:val="22"/>
        </w:rPr>
        <w:t>Uczeń otrzymuje ocenę celującą, jeśli opanował wiedzę i umiejętności z poziomów (K) – (D) oraz:</w:t>
      </w:r>
    </w:p>
    <w:p>
      <w:pPr>
        <w:pStyle w:val="Normal"/>
        <w:pBdr/>
        <w:rPr>
          <w:sz w:val="22"/>
          <w:szCs w:val="22"/>
        </w:rPr>
      </w:pPr>
      <w:r>
        <w:rPr/>
      </w:r>
    </w:p>
    <w:tbl>
      <w:tblPr>
        <w:tblStyle w:val="a1"/>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pBdr/>
              <w:rPr>
                <w:sz w:val="22"/>
                <w:szCs w:val="22"/>
              </w:rPr>
            </w:pPr>
            <w:r>
              <w:rPr>
                <w:sz w:val="22"/>
                <w:szCs w:val="22"/>
              </w:rPr>
              <w:t>wyprowadza wzory na funkcje trygonometryczne sumy i różnicy kątów oraz funkcje podwojonego kąta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pBdr/>
              <w:rPr>
                <w:sz w:val="22"/>
                <w:szCs w:val="22"/>
              </w:rPr>
            </w:pPr>
            <w:r>
              <w:rPr>
                <w:sz w:val="22"/>
                <w:szCs w:val="22"/>
              </w:rPr>
              <w:t xml:space="preserve">rozwiązuje zadania dotyczące funkcji trygonometrycznych – o znacznym stopniu trudności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pBdr/>
              <w:rPr>
                <w:strike/>
                <w:sz w:val="22"/>
                <w:szCs w:val="22"/>
              </w:rPr>
            </w:pPr>
            <w:r>
              <w:rPr>
                <w:strike/>
                <w:sz w:val="22"/>
                <w:szCs w:val="22"/>
              </w:rPr>
              <w:t>rozwiązuje nierówności trygonometryczne, stosując odpowiednie podstawienia</w:t>
            </w:r>
          </w:p>
        </w:tc>
      </w:tr>
    </w:tbl>
    <w:p>
      <w:pPr>
        <w:pStyle w:val="Normal"/>
        <w:rPr>
          <w:sz w:val="22"/>
          <w:szCs w:val="22"/>
        </w:rPr>
      </w:pPr>
      <w:r>
        <w:rPr>
          <w:sz w:val="22"/>
          <w:szCs w:val="22"/>
        </w:rPr>
      </w:r>
    </w:p>
    <w:p>
      <w:pPr>
        <w:pStyle w:val="Normal"/>
        <w:rPr>
          <w:b/>
          <w:b/>
          <w:sz w:val="22"/>
          <w:szCs w:val="22"/>
        </w:rPr>
      </w:pPr>
      <w:r>
        <w:rPr/>
      </w:r>
    </w:p>
    <w:p>
      <w:pPr>
        <w:pStyle w:val="Normal"/>
        <w:rPr>
          <w:b/>
          <w:b/>
          <w:sz w:val="22"/>
          <w:szCs w:val="22"/>
        </w:rPr>
      </w:pPr>
      <w:r>
        <w:rPr>
          <w:b/>
          <w:sz w:val="22"/>
          <w:szCs w:val="22"/>
        </w:rPr>
        <w:t>2. GEOMETRIA ANALITYCZNA</w:t>
      </w:r>
    </w:p>
    <w:p>
      <w:pPr>
        <w:pStyle w:val="Normal"/>
        <w:rPr>
          <w:b/>
          <w:b/>
          <w:sz w:val="22"/>
          <w:szCs w:val="22"/>
        </w:rPr>
      </w:pPr>
      <w:r>
        <w:rPr>
          <w:sz w:val="22"/>
          <w:szCs w:val="22"/>
        </w:rPr>
        <w:t xml:space="preserve">Poziom </w:t>
      </w:r>
      <w:r>
        <w:rPr>
          <w:b/>
          <w:sz w:val="22"/>
          <w:szCs w:val="22"/>
        </w:rPr>
        <w:t xml:space="preserve">(K) </w:t>
      </w:r>
      <w:r>
        <w:rPr>
          <w:sz w:val="22"/>
          <w:szCs w:val="22"/>
        </w:rPr>
        <w:t>lub</w:t>
      </w:r>
      <w:r>
        <w:rPr>
          <w:b/>
          <w:sz w:val="22"/>
          <w:szCs w:val="22"/>
        </w:rPr>
        <w:t xml:space="preserve"> (P)</w:t>
      </w:r>
    </w:p>
    <w:p>
      <w:pPr>
        <w:pStyle w:val="Normal"/>
        <w:rPr>
          <w:sz w:val="22"/>
          <w:szCs w:val="22"/>
        </w:rPr>
      </w:pPr>
      <w:r>
        <w:rPr>
          <w:sz w:val="22"/>
          <w:szCs w:val="22"/>
        </w:rPr>
        <w:t xml:space="preserve">Uczeń otrzymuje ocenę </w:t>
      </w:r>
      <w:r>
        <w:rPr>
          <w:b/>
          <w:sz w:val="22"/>
          <w:szCs w:val="22"/>
        </w:rPr>
        <w:t xml:space="preserve">dopuszczającą </w:t>
      </w:r>
      <w:r>
        <w:rPr>
          <w:sz w:val="22"/>
          <w:szCs w:val="22"/>
        </w:rPr>
        <w:t xml:space="preserve">lub </w:t>
      </w:r>
      <w:r>
        <w:rPr>
          <w:b/>
          <w:sz w:val="22"/>
          <w:szCs w:val="22"/>
        </w:rPr>
        <w:t>dostateczną</w:t>
      </w:r>
      <w:r>
        <w:rPr>
          <w:sz w:val="22"/>
          <w:szCs w:val="22"/>
        </w:rPr>
        <w:t>, jeśli:</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oblicza odległość między punktami w układzie współrzędnych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stosuje wzór na odległość między punktami w zadaniach dotyczących wielokątów – w prostych przypadkach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wyznacza współrzędne środka odcinka, gdy dane są współrzędne jego końców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stosuje wzory na współrzędne środka odcinka do rozwiązywania zadań – w prostych przypadkach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oblicza odległość punktu od prostej i odległość między prostymi równoległymi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stosuje wzór na odległość punktu od prostej do rozwiązywania zadań – w prostych przypadkach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podaje równanie okręgu o danym środku i promieniu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podaje współrzędne środka i promień okręgu, gdy dane jest jego równanie w postaci kanonicznej </w:t>
            </w:r>
            <w:r>
              <w:rPr>
                <w:strike/>
                <w:sz w:val="22"/>
                <w:szCs w:val="22"/>
              </w:rPr>
              <w:t xml:space="preserve">lub postaci ogólnej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wyznacza równanie okręgu o danym środku, przechodzącego przez dany punkt</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podaje liczbę punktów wspólnych i określa wzajemne położenie okręgu i prostej opisanych danymi równaniami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opisuje koło w układzie współrzędnych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sprawdza, czy punkt należy do danego okręgu (koła)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rozwiązuje algebraicznie układy równań drugiego stopnia i podaje ich interpretację geometryczną</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wykonuje działania na wektorach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sdt>
              <w:sdtPr>
                <w:id w:val="1871543603"/>
              </w:sdtPr>
              <w:sdtContent>
                <w:r>
                  <w:rPr>
                    <w:sz w:val="22"/>
                    <w:szCs w:val="22"/>
                  </w:rPr>
                  <w:t>sprawdza,</w:t>
                </w:r>
                <w:r>
                  <w:rPr>
                    <w:sz w:val="22"/>
                    <w:szCs w:val="22"/>
                  </w:rPr>
                  <w:t xml:space="preserve"> czy wektory są równoległe</w:t>
                </w:r>
              </w:sdtContent>
            </w:sdt>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działania na wektorach do badania współliniowości punktów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stosuje działania na wektorach do podziału odcinka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wykorzystuje działania na wektorach do rozwiązywania prostych zadań dotyczących wielokątów w układzie współrzędnych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sdt>
              <w:sdtPr>
                <w:id w:val="572187018"/>
              </w:sdtPr>
              <w:sdtContent>
                <w:r>
                  <w:rPr>
                    <w:sz w:val="22"/>
                    <w:szCs w:val="22"/>
                  </w:rPr>
                  <w:t xml:space="preserve">rozpoznaje figury osiowosymetryczne i środkowosymetryczne </w:t>
                </w:r>
              </w:sdtContent>
            </w:sdt>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sdt>
              <w:sdtPr>
                <w:id w:val="1344557208"/>
              </w:sdtPr>
              <w:sdtContent>
                <w:r>
                  <w:rPr>
                    <w:sz w:val="22"/>
                    <w:szCs w:val="22"/>
                  </w:rPr>
                  <w:t>wyznacza współrzędne obrazów punktów oraz wierzchołków wielokąta w symetrii osiowej lub symetrii środkowej względem osi układu współrzędnych lub początku układu współrzędnych</w:t>
                </w:r>
              </w:sdtContent>
            </w:sdt>
          </w:p>
        </w:tc>
      </w:tr>
    </w:tbl>
    <w:p>
      <w:pPr>
        <w:pStyle w:val="Normal"/>
        <w:rPr>
          <w:sz w:val="22"/>
          <w:szCs w:val="22"/>
        </w:rPr>
      </w:pPr>
      <w:r>
        <w:rPr>
          <w:sz w:val="22"/>
          <w:szCs w:val="22"/>
        </w:rPr>
      </w:r>
    </w:p>
    <w:p>
      <w:pPr>
        <w:pStyle w:val="Normal"/>
        <w:rPr>
          <w:b/>
          <w:b/>
          <w:sz w:val="22"/>
          <w:szCs w:val="22"/>
        </w:rPr>
      </w:pPr>
      <w:r>
        <w:rPr>
          <w:sz w:val="22"/>
          <w:szCs w:val="22"/>
        </w:rPr>
        <w:t xml:space="preserve">Poziom </w:t>
      </w:r>
      <w:r>
        <w:rPr>
          <w:b/>
          <w:sz w:val="22"/>
          <w:szCs w:val="22"/>
        </w:rPr>
        <w:t>(R)</w:t>
      </w:r>
      <w:r>
        <w:rPr>
          <w:sz w:val="22"/>
          <w:szCs w:val="22"/>
        </w:rPr>
        <w:t xml:space="preserve"> lub </w:t>
      </w:r>
      <w:r>
        <w:rPr>
          <w:b/>
          <w:sz w:val="22"/>
          <w:szCs w:val="22"/>
        </w:rPr>
        <w:t>(D)</w:t>
      </w:r>
    </w:p>
    <w:p>
      <w:pPr>
        <w:pStyle w:val="Normal"/>
        <w:rPr>
          <w:sz w:val="22"/>
          <w:szCs w:val="22"/>
        </w:rPr>
      </w:pPr>
      <w:r>
        <w:rPr>
          <w:sz w:val="22"/>
          <w:szCs w:val="22"/>
        </w:rPr>
        <w:t xml:space="preserve">Uczeń otrzymuje ocenę </w:t>
      </w:r>
      <w:r>
        <w:rPr>
          <w:b/>
          <w:sz w:val="22"/>
          <w:szCs w:val="22"/>
        </w:rPr>
        <w:t>dobrą</w:t>
      </w:r>
      <w:r>
        <w:rPr>
          <w:sz w:val="22"/>
          <w:szCs w:val="22"/>
        </w:rPr>
        <w:t xml:space="preserve"> lub </w:t>
      </w:r>
      <w:r>
        <w:rPr>
          <w:b/>
          <w:sz w:val="22"/>
          <w:szCs w:val="22"/>
        </w:rPr>
        <w:t>bardzo dobrą</w:t>
      </w:r>
      <w:r>
        <w:rPr>
          <w:sz w:val="22"/>
          <w:szCs w:val="22"/>
        </w:rPr>
        <w:t>, jeśli opanował poziomy (K) i (P) oraz dodatkowo:</w:t>
      </w:r>
    </w:p>
    <w:tbl>
      <w:tblPr>
        <w:tblW w:w="921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wyznacza równanie krzywej, do której należą punkty równo odległe od punktu i od prostej</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własności stycznej do okręgu do rozwiązywania zadań – w trudniejszych przypadkach</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wzory na odległość między punktami i środek odcinka do rozwiązywania zadań dotyczących wielokątów – w trudniejszych przypadkach</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sprawdza, czy dane równanie jest równaniem okręgu</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wyznacza wartość parametru tak, aby dane równanie opisywało okrąg</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równanie okręgu do rozwiązywania zadań, w tym do wyznaczania równania okręgu opisanego na trójkącie</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określa wzajemne położenie dwóch okręgów opisanych danymi równaniami</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sdt>
              <w:sdtPr>
                <w:id w:val="2054159263"/>
              </w:sdtPr>
              <w:sdtContent>
                <w:r>
                  <w:rPr>
                    <w:sz w:val="22"/>
                    <w:szCs w:val="22"/>
                  </w:rPr>
                  <w:t xml:space="preserve">wykorzystuje wzajemne położenie okręgów </w:t>
                </w:r>
                <w:r>
                  <w:rPr>
                    <w:sz w:val="22"/>
                    <w:szCs w:val="22"/>
                  </w:rPr>
                  <w:t>w prostych zadaniach z parametrem</w:t>
                </w:r>
              </w:sdtContent>
            </w:sdt>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układy równań drugiego stopnia w zadaniach różnych typów</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sdt>
              <w:sdtPr>
                <w:id w:val="954309904"/>
              </w:sdtPr>
              <w:sdtContent>
                <w:r>
                  <w:rPr>
                    <w:sz w:val="22"/>
                    <w:szCs w:val="22"/>
                  </w:rPr>
                  <w:t xml:space="preserve">podaje geometryczną interpretację rozwiązania układu nierówności drugiego stopnia </w:t>
                </w:r>
              </w:sdtContent>
            </w:sdt>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sdt>
              <w:sdtPr>
                <w:id w:val="318352135"/>
              </w:sdtPr>
              <w:sdtContent>
                <w:r>
                  <w:rPr>
                    <w:sz w:val="22"/>
                    <w:szCs w:val="22"/>
                  </w:rPr>
                  <w:t>opisuje układem nierówności przedstawiony podzbiór płaszczyzny</w:t>
                </w:r>
              </w:sdtContent>
            </w:sdt>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sdt>
              <w:sdtPr>
                <w:id w:val="1595533928"/>
              </w:sdtPr>
              <w:sdtContent>
                <w:r>
                  <w:rPr>
                    <w:sz w:val="22"/>
                    <w:szCs w:val="22"/>
                  </w:rPr>
                  <w:t>s</w:t>
                </w:r>
                <w:r>
                  <w:rPr>
                    <w:sz w:val="22"/>
                    <w:szCs w:val="22"/>
                  </w:rPr>
                  <w:t>tosuje w zadaniach działania na wektorach oraz ich interpretację geometryczną – w bardziej złożonych przypadkach</w:t>
                </w:r>
              </w:sdtContent>
            </w:sdt>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stosuje własności symetrii osiowej i symetrii środkowej – w bardziej złożonych przypadkach </w:t>
            </w:r>
          </w:p>
        </w:tc>
      </w:tr>
    </w:tbl>
    <w:p>
      <w:pPr>
        <w:pStyle w:val="Normal"/>
        <w:rPr>
          <w:sz w:val="22"/>
          <w:szCs w:val="22"/>
        </w:rPr>
      </w:pPr>
      <w:r>
        <w:rPr>
          <w:sz w:val="22"/>
          <w:szCs w:val="22"/>
        </w:rPr>
      </w:r>
    </w:p>
    <w:p>
      <w:pPr>
        <w:pStyle w:val="Normal"/>
        <w:rPr>
          <w:b/>
          <w:b/>
          <w:sz w:val="22"/>
          <w:szCs w:val="22"/>
        </w:rPr>
      </w:pPr>
      <w:r>
        <w:rPr>
          <w:sz w:val="22"/>
          <w:szCs w:val="22"/>
        </w:rPr>
        <w:t>Poziom</w:t>
      </w:r>
      <w:r>
        <w:rPr>
          <w:b/>
          <w:sz w:val="22"/>
          <w:szCs w:val="22"/>
        </w:rPr>
        <w:t xml:space="preserve"> (W)</w:t>
      </w:r>
    </w:p>
    <w:p>
      <w:pPr>
        <w:pStyle w:val="Normal"/>
        <w:rPr>
          <w:sz w:val="22"/>
          <w:szCs w:val="22"/>
        </w:rPr>
      </w:pPr>
      <w:r>
        <w:rPr>
          <w:sz w:val="22"/>
          <w:szCs w:val="22"/>
        </w:rPr>
        <w:t xml:space="preserve">Uczeń otrzymuje ocenę </w:t>
      </w:r>
      <w:r>
        <w:rPr>
          <w:b/>
          <w:sz w:val="22"/>
          <w:szCs w:val="22"/>
        </w:rPr>
        <w:t>celującą</w:t>
      </w:r>
      <w:r>
        <w:rPr>
          <w:sz w:val="22"/>
          <w:szCs w:val="22"/>
        </w:rPr>
        <w:t>, jeśli opanował wiedzę i umiejętności z poziomów (K) – (D) oraz:</w:t>
      </w:r>
    </w:p>
    <w:tbl>
      <w:tblPr>
        <w:tblW w:w="891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8915"/>
      </w:tblGrid>
      <w:tr>
        <w:trPr/>
        <w:tc>
          <w:tcPr>
            <w:tcW w:w="89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wykorzystuje działania na wektorach w zadaniach na dowodzenie</w:t>
            </w:r>
          </w:p>
        </w:tc>
      </w:tr>
      <w:tr>
        <w:trPr/>
        <w:tc>
          <w:tcPr>
            <w:tcW w:w="891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rozwiązuje zadania z geometrii analitycznej o znacznym stopniu trudności </w:t>
            </w:r>
          </w:p>
        </w:tc>
      </w:tr>
    </w:tbl>
    <w:p>
      <w:pPr>
        <w:pStyle w:val="Normal"/>
        <w:rPr>
          <w:sz w:val="22"/>
          <w:szCs w:val="22"/>
        </w:rPr>
      </w:pPr>
      <w:r>
        <w:rPr>
          <w:sz w:val="22"/>
          <w:szCs w:val="22"/>
        </w:rPr>
      </w:r>
    </w:p>
    <w:p>
      <w:pPr>
        <w:pStyle w:val="Normal"/>
        <w:rPr>
          <w:sz w:val="22"/>
          <w:szCs w:val="22"/>
        </w:rPr>
      </w:pPr>
      <w:r>
        <w:rPr>
          <w:sz w:val="22"/>
          <w:szCs w:val="22"/>
        </w:rPr>
      </w:r>
    </w:p>
    <w:p>
      <w:pPr>
        <w:pStyle w:val="Nagwek2"/>
        <w:rPr>
          <w:rFonts w:ascii="Times New Roman" w:hAnsi="Times New Roman" w:eastAsia="Times New Roman" w:cs="Times New Roman"/>
          <w:sz w:val="22"/>
          <w:szCs w:val="22"/>
        </w:rPr>
      </w:pPr>
      <w:r>
        <w:rPr>
          <w:rFonts w:eastAsia="Times New Roman" w:cs="Times New Roman" w:ascii="Times New Roman" w:hAnsi="Times New Roman"/>
          <w:sz w:val="22"/>
          <w:szCs w:val="22"/>
        </w:rPr>
        <w:t>3. CIĄGI</w:t>
      </w:r>
    </w:p>
    <w:p>
      <w:pPr>
        <w:pStyle w:val="Normal"/>
        <w:rPr>
          <w:b/>
          <w:b/>
          <w:sz w:val="22"/>
          <w:szCs w:val="22"/>
        </w:rPr>
      </w:pPr>
      <w:r>
        <w:rPr>
          <w:sz w:val="22"/>
          <w:szCs w:val="22"/>
        </w:rPr>
        <w:t xml:space="preserve">Poziom </w:t>
      </w:r>
      <w:r>
        <w:rPr>
          <w:b/>
          <w:sz w:val="22"/>
          <w:szCs w:val="22"/>
        </w:rPr>
        <w:t xml:space="preserve">(K) </w:t>
      </w:r>
      <w:r>
        <w:rPr>
          <w:sz w:val="22"/>
          <w:szCs w:val="22"/>
        </w:rPr>
        <w:t>lub</w:t>
      </w:r>
      <w:r>
        <w:rPr>
          <w:b/>
          <w:sz w:val="22"/>
          <w:szCs w:val="22"/>
        </w:rPr>
        <w:t xml:space="preserve"> (P)</w:t>
      </w:r>
    </w:p>
    <w:p>
      <w:pPr>
        <w:pStyle w:val="Normal"/>
        <w:rPr>
          <w:sz w:val="22"/>
          <w:szCs w:val="22"/>
        </w:rPr>
      </w:pPr>
      <w:r>
        <w:rPr>
          <w:sz w:val="22"/>
          <w:szCs w:val="22"/>
        </w:rPr>
        <w:t xml:space="preserve">Uczeń otrzymuje ocenę </w:t>
      </w:r>
      <w:r>
        <w:rPr>
          <w:b/>
          <w:sz w:val="22"/>
          <w:szCs w:val="22"/>
        </w:rPr>
        <w:t xml:space="preserve">dopuszczającą </w:t>
      </w:r>
      <w:r>
        <w:rPr>
          <w:sz w:val="22"/>
          <w:szCs w:val="22"/>
        </w:rPr>
        <w:t xml:space="preserve">lub </w:t>
      </w:r>
      <w:r>
        <w:rPr>
          <w:b/>
          <w:sz w:val="22"/>
          <w:szCs w:val="22"/>
        </w:rPr>
        <w:t>dostateczną</w:t>
      </w:r>
      <w:r>
        <w:rPr>
          <w:sz w:val="22"/>
          <w:szCs w:val="22"/>
        </w:rPr>
        <w:t>, jeśli:</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kolejne wyrazy ciągu, gdy danych jest kilka jego początkowych wyrazów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wyznacza wyrazy ciągu opisanego słownie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szkicuje wykres ciągu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wzór ogólny ciągu, gdy danych jest kilka jego początkowych wyrazów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wyznacza wyrazy ciągu spełniające dany warunek (np. przyjmujące daną wartość) – w prostych przypadkach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podaje przykłady ciągów monotonicznych, których wyrazy spełniają podane warunki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uzasadnia, że dany ciąg nie jest monotoniczny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wyznacza wyraz </w:t>
            </w:r>
            <w:r>
              <w:rPr/>
            </w:r>
            <m:oMath xmlns:m="http://schemas.openxmlformats.org/officeDocument/2006/math">
              <m:sSub>
                <m:e>
                  <m:r>
                    <w:rPr>
                      <w:rFonts w:ascii="Cambria Math" w:hAnsi="Cambria Math"/>
                    </w:rPr>
                    <m:t xml:space="preserve">a</m:t>
                  </m:r>
                </m:e>
                <m:sub>
                  <m:r>
                    <w:rPr>
                      <w:rFonts w:ascii="Cambria Math" w:hAnsi="Cambria Math"/>
                    </w:rPr>
                    <m:t xml:space="preserve">n</m:t>
                  </m:r>
                  <m:r>
                    <w:rPr>
                      <w:rFonts w:ascii="Cambria Math" w:hAnsi="Cambria Math"/>
                    </w:rPr>
                    <m:t xml:space="preserve">+</m:t>
                  </m:r>
                  <m:r>
                    <w:rPr>
                      <w:rFonts w:ascii="Cambria Math" w:hAnsi="Cambria Math"/>
                    </w:rPr>
                    <m:t xml:space="preserve">1</m:t>
                  </m:r>
                </m:sub>
              </m:sSub>
            </m:oMath>
            <w:r>
              <w:rPr>
                <w:sz w:val="22"/>
                <w:szCs w:val="22"/>
              </w:rPr>
              <w:t>ciągu określonego wzorem ogólnym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bada monotoniczność ciągu – w prostszych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początkowe wyrazy ciągu określonego wzorem ogólnym lub określonego rekurencyjnie oraz wzór rekurencyjny ciągu, gdy dany jest wzór ogólny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wzór ogólny ciągu, będącego sumą, różnicą, iloczynem lub ilorazem danych ciągów, i bada ich monotoniczność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podaje przykłady ciągów arytmetycznych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wyznacza wyrazy ciągu arytmetycznego, gdy dane są jego pierwszy wyraz i różnica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określa monotoniczność ciągu arytmetycznego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wzór ogólny ciągu arytmetycznego, gdy dane są dwa jego wyrazy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stosuje związek między trzema kolejnymi wyrazami ciągu arytmetycznego do wyznaczania wyrazów ciągu arytmetycznego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sprawdza, czy dany ciąg jest arytmetyczny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oblicza sumę </w:t>
            </w:r>
            <w:r>
              <w:rPr>
                <w:i/>
                <w:sz w:val="22"/>
                <w:szCs w:val="22"/>
              </w:rPr>
              <w:t>n</w:t>
            </w:r>
            <w:r>
              <w:rPr>
                <w:sz w:val="22"/>
                <w:szCs w:val="22"/>
              </w:rPr>
              <w:t xml:space="preserve"> początkowych wyrazów ciągu arytmetycznego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podaje przykłady ciągów geometrycznych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wyrazy ciągu geometrycznego, gdy dane są jego pierwszy wyraz i iloraz</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wzór ogólny ciągu geometrycznego, gdy dane są dwa jego wyrazy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określa monotoniczność ciągu geometrycznego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sprawdza, czy dany ciąg jest geometryczny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oblicza sumę </w:t>
            </w:r>
            <w:r>
              <w:rPr>
                <w:i/>
                <w:sz w:val="22"/>
                <w:szCs w:val="22"/>
              </w:rPr>
              <w:t>n</w:t>
            </w:r>
            <w:r>
              <w:rPr>
                <w:sz w:val="22"/>
                <w:szCs w:val="22"/>
              </w:rPr>
              <w:t xml:space="preserve"> początkowych wyrazów ciągu geometrycznego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wartości niewiadomych tak, aby wraz z danymi liczbami tworzyły ciąg arytmetyczny lub geometryczny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stosuje własności ciągu arytmetycznego i ciągu geometrycznego w zadaniach różnego typu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wysokość kapitału przy różnych okresach kapitalizacji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oprocentowanie lokaty i okres oszczędzania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ustala na podstawie wykresu, czy dany ciąg ma granicę, a w przypadku ciągu zbieżnego podaje jej wartość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ustala liczbę wyrazów danego ciągu oddalonych od danej liczby o podaną wartość oraz liczbę wyrazów większych (mniejszych) od danej wartości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podaje granice ciągów </w:t>
            </w:r>
            <w:r>
              <w:rPr/>
            </w:r>
            <m:oMath xmlns:m="http://schemas.openxmlformats.org/officeDocument/2006/math">
              <m:sSub>
                <m:e>
                  <m:r>
                    <w:rPr>
                      <w:rFonts w:ascii="Cambria Math" w:hAnsi="Cambria Math"/>
                    </w:rPr>
                    <m:t xml:space="preserve">a</m:t>
                  </m:r>
                </m:e>
                <m:sub>
                  <m:r>
                    <w:rPr>
                      <w:rFonts w:ascii="Cambria Math" w:hAnsi="Cambria Math"/>
                    </w:rPr>
                    <m:t xml:space="preserve">n</m:t>
                  </m:r>
                </m:sub>
              </m:sSub>
              <m:r>
                <w:rPr>
                  <w:rFonts w:ascii="Cambria Math" w:hAnsi="Cambria Math"/>
                </w:rPr>
                <m:t xml:space="preserve">=</m:t>
              </m:r>
              <m:sSup>
                <m:e>
                  <m:r>
                    <w:rPr>
                      <w:rFonts w:ascii="Cambria Math" w:hAnsi="Cambria Math"/>
                    </w:rPr>
                    <m:t xml:space="preserve">q</m:t>
                  </m:r>
                </m:e>
                <m:sup>
                  <m:r>
                    <w:rPr>
                      <w:rFonts w:ascii="Cambria Math" w:hAnsi="Cambria Math"/>
                    </w:rPr>
                    <m:t xml:space="preserve">n</m:t>
                  </m:r>
                </m:sup>
              </m:sSup>
            </m:oMath>
            <w:r>
              <w:rPr>
                <w:sz w:val="22"/>
                <w:szCs w:val="22"/>
              </w:rPr>
              <w:t xml:space="preserve">, gdy </w:t>
            </w:r>
            <w:r>
              <w:rPr/>
            </w:r>
            <m:oMath xmlns:m="http://schemas.openxmlformats.org/officeDocument/2006/math">
              <m:r>
                <w:rPr>
                  <w:rFonts w:ascii="Cambria Math" w:hAnsi="Cambria Math"/>
                </w:rPr>
                <m:t xml:space="preserve">q</m:t>
              </m:r>
              <m:r>
                <w:rPr>
                  <w:rFonts w:ascii="Cambria Math" w:hAnsi="Cambria Math"/>
                </w:rPr>
                <m:t xml:space="preserve">∈</m:t>
              </m:r>
              <m:d>
                <m:dPr>
                  <m:begChr m:val="("/>
                  <m:endChr m:val=")"/>
                </m:dPr>
                <m:e>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1</m:t>
                  </m:r>
                </m:e>
              </m:d>
            </m:oMath>
            <w:r>
              <w:rPr>
                <w:sz w:val="22"/>
                <w:szCs w:val="22"/>
              </w:rPr>
              <w:t xml:space="preserve">, </w:t>
            </w:r>
            <w:r>
              <w:rPr/>
            </w:r>
            <m:oMath xmlns:m="http://schemas.openxmlformats.org/officeDocument/2006/math">
              <m:sSub>
                <m:e>
                  <m:r>
                    <w:rPr>
                      <w:rFonts w:ascii="Cambria Math" w:hAnsi="Cambria Math"/>
                    </w:rPr>
                    <m:t xml:space="preserve">a</m:t>
                  </m:r>
                </m:e>
                <m:sub>
                  <m:r>
                    <w:rPr>
                      <w:rFonts w:ascii="Cambria Math" w:hAnsi="Cambria Math"/>
                    </w:rPr>
                    <m:t xml:space="preserve">n</m:t>
                  </m:r>
                </m:sub>
              </m:sSub>
              <m:r>
                <w:rPr>
                  <w:rFonts w:ascii="Cambria Math" w:hAnsi="Cambria Math"/>
                </w:rPr>
                <m:t xml:space="preserve">=</m:t>
              </m:r>
              <m:f>
                <m:num>
                  <m:r>
                    <w:rPr>
                      <w:rFonts w:ascii="Cambria Math" w:hAnsi="Cambria Math"/>
                    </w:rPr>
                    <m:t xml:space="preserve">1</m:t>
                  </m:r>
                </m:num>
                <m:den>
                  <m:sSup>
                    <m:e>
                      <m:r>
                        <w:rPr>
                          <w:rFonts w:ascii="Cambria Math" w:hAnsi="Cambria Math"/>
                        </w:rPr>
                        <m:t xml:space="preserve">n</m:t>
                      </m:r>
                    </m:e>
                    <m:sup>
                      <m:r>
                        <w:rPr>
                          <w:rFonts w:ascii="Cambria Math" w:hAnsi="Cambria Math"/>
                        </w:rPr>
                        <m:t xml:space="preserve">k</m:t>
                      </m:r>
                    </m:sup>
                  </m:sSup>
                </m:den>
              </m:f>
            </m:oMath>
            <w:r>
              <w:rPr>
                <w:sz w:val="22"/>
                <w:szCs w:val="22"/>
              </w:rPr>
              <w:t xml:space="preserve">, gdy </w:t>
            </w:r>
            <w:r>
              <w:rPr>
                <w:i/>
                <w:sz w:val="22"/>
                <w:szCs w:val="22"/>
              </w:rPr>
              <w:t xml:space="preserve">k </w:t>
            </w:r>
            <w:r>
              <w:rPr>
                <w:sz w:val="22"/>
                <w:szCs w:val="22"/>
              </w:rPr>
              <w:t xml:space="preserve">&gt; 0 oraz </w:t>
            </w:r>
            <w:r>
              <w:rPr/>
            </w:r>
            <m:oMath xmlns:m="http://schemas.openxmlformats.org/officeDocument/2006/math">
              <m:sSub>
                <m:e>
                  <m:r>
                    <w:rPr>
                      <w:rFonts w:ascii="Cambria Math" w:hAnsi="Cambria Math"/>
                    </w:rPr>
                    <m:t xml:space="preserve">a</m:t>
                  </m:r>
                </m:e>
                <m:sub>
                  <m:r>
                    <w:rPr>
                      <w:rFonts w:ascii="Cambria Math" w:hAnsi="Cambria Math"/>
                    </w:rPr>
                    <m:t xml:space="preserve">n</m:t>
                  </m:r>
                </m:sub>
              </m:sSub>
              <m:r>
                <w:rPr>
                  <w:rFonts w:ascii="Cambria Math" w:hAnsi="Cambria Math"/>
                </w:rPr>
                <m:t xml:space="preserve">=</m:t>
              </m:r>
              <m:rad>
                <m:deg>
                  <m:r>
                    <w:rPr>
                      <w:rFonts w:ascii="Cambria Math" w:hAnsi="Cambria Math"/>
                    </w:rPr>
                    <m:t xml:space="preserve">n</m:t>
                  </m:r>
                </m:deg>
                <m:e>
                  <m:r>
                    <w:rPr>
                      <w:rFonts w:ascii="Cambria Math" w:hAnsi="Cambria Math"/>
                    </w:rPr>
                    <m:t xml:space="preserve">a</m:t>
                  </m:r>
                </m:e>
              </m:rad>
              <m:r>
                <w:rPr>
                  <w:rFonts w:ascii="Cambria Math" w:hAnsi="Cambria Math"/>
                </w:rPr>
                <m:t xml:space="preserve">,</m:t>
              </m:r>
              <m:r>
                <w:rPr>
                  <w:rFonts w:ascii="Cambria Math" w:hAnsi="Cambria Math"/>
                </w:rPr>
                <m:t xml:space="preserve">gdya</m:t>
              </m:r>
              <m:r>
                <w:rPr>
                  <w:rFonts w:ascii="Cambria Math" w:hAnsi="Cambria Math"/>
                </w:rPr>
                <m:t xml:space="preserve">&gt;</m:t>
              </m:r>
              <m:r>
                <w:rPr>
                  <w:rFonts w:ascii="Cambria Math" w:hAnsi="Cambria Math"/>
                </w:rPr>
                <m:t xml:space="preserve">0</m:t>
              </m:r>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rozpoznaje ciąg rozbieżny na podstawie wykresu i określa, czy ma on granicę niewłaściwą, czy nie ma granicy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stosuje twierdzenie o rozbieżności ciągów: </w:t>
            </w:r>
            <w:r>
              <w:rPr/>
            </w:r>
            <m:oMath xmlns:m="http://schemas.openxmlformats.org/officeDocument/2006/math">
              <m:sSub>
                <m:e>
                  <m:r>
                    <w:rPr>
                      <w:rFonts w:ascii="Cambria Math" w:hAnsi="Cambria Math"/>
                    </w:rPr>
                    <m:t xml:space="preserve">a</m:t>
                  </m:r>
                </m:e>
                <m:sub>
                  <m:r>
                    <w:rPr>
                      <w:rFonts w:ascii="Cambria Math" w:hAnsi="Cambria Math"/>
                    </w:rPr>
                    <m:t xml:space="preserve">n</m:t>
                  </m:r>
                </m:sub>
              </m:sSub>
              <m:r>
                <w:rPr>
                  <w:rFonts w:ascii="Cambria Math" w:hAnsi="Cambria Math"/>
                </w:rPr>
                <m:t xml:space="preserve">=</m:t>
              </m:r>
              <m:sSup>
                <m:e>
                  <m:r>
                    <w:rPr>
                      <w:rFonts w:ascii="Cambria Math" w:hAnsi="Cambria Math"/>
                    </w:rPr>
                    <m:t xml:space="preserve">q</m:t>
                  </m:r>
                </m:e>
                <m:sup>
                  <m:r>
                    <w:rPr>
                      <w:rFonts w:ascii="Cambria Math" w:hAnsi="Cambria Math"/>
                    </w:rPr>
                    <m:t xml:space="preserve">n</m:t>
                  </m:r>
                </m:sup>
              </m:sSup>
            </m:oMath>
            <w:r>
              <w:rPr>
                <w:sz w:val="22"/>
                <w:szCs w:val="22"/>
              </w:rPr>
              <w:t xml:space="preserve">dla </w:t>
            </w:r>
            <w:r>
              <w:rPr/>
            </w:r>
            <m:oMath xmlns:m="http://schemas.openxmlformats.org/officeDocument/2006/math">
              <m:r>
                <w:rPr>
                  <w:rFonts w:ascii="Cambria Math" w:hAnsi="Cambria Math"/>
                </w:rPr>
                <m:t xml:space="preserve">q</m:t>
              </m:r>
              <m:r>
                <w:rPr>
                  <w:rFonts w:ascii="Cambria Math" w:hAnsi="Cambria Math"/>
                </w:rPr>
                <m:t xml:space="preserve">&gt;</m:t>
              </m:r>
              <m:r>
                <w:rPr>
                  <w:rFonts w:ascii="Cambria Math" w:hAnsi="Cambria Math"/>
                </w:rPr>
                <m:t xml:space="preserve">1</m:t>
              </m:r>
            </m:oMath>
            <w:r>
              <w:rPr>
                <w:sz w:val="22"/>
                <w:szCs w:val="22"/>
              </w:rPr>
              <w:t xml:space="preserve"> oraz </w:t>
            </w:r>
            <w:r>
              <w:rPr/>
            </w:r>
            <m:oMath xmlns:m="http://schemas.openxmlformats.org/officeDocument/2006/math">
              <m:sSub>
                <m:e>
                  <m:r>
                    <w:rPr>
                      <w:rFonts w:ascii="Cambria Math" w:hAnsi="Cambria Math"/>
                    </w:rPr>
                    <m:t xml:space="preserve">a</m:t>
                  </m:r>
                </m:e>
                <m:sub>
                  <m:r>
                    <w:rPr>
                      <w:rFonts w:ascii="Cambria Math" w:hAnsi="Cambria Math"/>
                    </w:rPr>
                    <m:t xml:space="preserve">n</m:t>
                  </m:r>
                </m:sub>
              </m:sSub>
              <m:r>
                <w:rPr>
                  <w:rFonts w:ascii="Cambria Math" w:hAnsi="Cambria Math"/>
                </w:rPr>
                <m:t xml:space="preserve">=</m:t>
              </m:r>
              <m:sSup>
                <m:e>
                  <m:r>
                    <w:rPr>
                      <w:rFonts w:ascii="Cambria Math" w:hAnsi="Cambria Math"/>
                    </w:rPr>
                    <m:t xml:space="preserve">n</m:t>
                  </m:r>
                </m:e>
                <m:sup>
                  <m:r>
                    <w:rPr>
                      <w:rFonts w:ascii="Cambria Math" w:hAnsi="Cambria Math"/>
                    </w:rPr>
                    <m:t xml:space="preserve">k</m:t>
                  </m:r>
                </m:sup>
              </m:sSup>
            </m:oMath>
            <w:r>
              <w:rPr>
                <w:sz w:val="22"/>
                <w:szCs w:val="22"/>
              </w:rPr>
              <w:t xml:space="preserve"> dla </w:t>
            </w:r>
            <w:r>
              <w:rPr/>
            </w:r>
            <m:oMath xmlns:m="http://schemas.openxmlformats.org/officeDocument/2006/math">
              <m:r>
                <w:rPr>
                  <w:rFonts w:ascii="Cambria Math" w:hAnsi="Cambria Math"/>
                </w:rPr>
                <m:t xml:space="preserve">k</m:t>
              </m:r>
              <m:r>
                <w:rPr>
                  <w:rFonts w:ascii="Cambria Math" w:hAnsi="Cambria Math"/>
                </w:rPr>
                <m:t xml:space="preserve">&gt;</m:t>
              </m:r>
              <m:r>
                <w:rPr>
                  <w:rFonts w:ascii="Cambria Math" w:hAnsi="Cambria Math"/>
                </w:rPr>
                <m:t xml:space="preserve">0</m:t>
              </m:r>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granice ciągów, korzystając z twierdzeń o granicach ciągów zbieżnych i rozbieżnych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sprawdza, czy dany szereg geometryczny jest zbieżny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sumę szeregu geometrycznego – w prostych przypadkach</w:t>
            </w:r>
          </w:p>
        </w:tc>
      </w:tr>
    </w:tbl>
    <w:p>
      <w:pPr>
        <w:pStyle w:val="Normal"/>
        <w:rPr>
          <w:sz w:val="22"/>
          <w:szCs w:val="22"/>
        </w:rPr>
      </w:pPr>
      <w:r>
        <w:rPr>
          <w:sz w:val="22"/>
          <w:szCs w:val="22"/>
        </w:rPr>
      </w:r>
    </w:p>
    <w:p>
      <w:pPr>
        <w:pStyle w:val="Normal"/>
        <w:rPr>
          <w:b/>
          <w:b/>
          <w:sz w:val="22"/>
          <w:szCs w:val="22"/>
        </w:rPr>
      </w:pPr>
      <w:r>
        <w:rPr>
          <w:sz w:val="22"/>
          <w:szCs w:val="22"/>
        </w:rPr>
        <w:t xml:space="preserve">Poziom </w:t>
      </w:r>
      <w:r>
        <w:rPr>
          <w:b/>
          <w:sz w:val="22"/>
          <w:szCs w:val="22"/>
        </w:rPr>
        <w:t>(R)</w:t>
      </w:r>
      <w:r>
        <w:rPr>
          <w:sz w:val="22"/>
          <w:szCs w:val="22"/>
        </w:rPr>
        <w:t xml:space="preserve"> lub </w:t>
      </w:r>
      <w:r>
        <w:rPr>
          <w:b/>
          <w:sz w:val="22"/>
          <w:szCs w:val="22"/>
        </w:rPr>
        <w:t>(D)</w:t>
      </w:r>
    </w:p>
    <w:p>
      <w:pPr>
        <w:pStyle w:val="Normal"/>
        <w:rPr>
          <w:sz w:val="22"/>
          <w:szCs w:val="22"/>
        </w:rPr>
      </w:pPr>
      <w:r>
        <w:rPr>
          <w:sz w:val="22"/>
          <w:szCs w:val="22"/>
        </w:rPr>
        <w:t xml:space="preserve">Uczeń otrzymuje ocenę </w:t>
      </w:r>
      <w:r>
        <w:rPr>
          <w:b/>
          <w:sz w:val="22"/>
          <w:szCs w:val="22"/>
        </w:rPr>
        <w:t>dobrą</w:t>
      </w:r>
      <w:r>
        <w:rPr>
          <w:sz w:val="22"/>
          <w:szCs w:val="22"/>
        </w:rPr>
        <w:t xml:space="preserve"> lub </w:t>
      </w:r>
      <w:r>
        <w:rPr>
          <w:b/>
          <w:sz w:val="22"/>
          <w:szCs w:val="22"/>
        </w:rPr>
        <w:t>bardzo dobrą</w:t>
      </w:r>
      <w:r>
        <w:rPr>
          <w:sz w:val="22"/>
          <w:szCs w:val="22"/>
        </w:rPr>
        <w:t>, jeśli opanował poziomy (K) i (P) oraz dodatkowo:</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wzór ogólny ciągu spełniającego podane warunki –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bada monotoniczność ciągów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rozwiązuje zadania z parametrem dotyczące monotoniczności ciągu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rozwiązuje zadania o podwyższonym stopniu trudności związane ze wzorem rekurencyjnym ciągu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rozwiązuje równania z zastosowaniem wzorów na sumę wyrazów ciągu arytmetycznego i geometrycznego –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stosuje związek między trzema kolejnymi wyrazami ciągu geometrycznego w zadaniach różnego typu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uzasadnia wzory, stosując wzór na sumę </w:t>
            </w:r>
            <w:r>
              <w:rPr>
                <w:i/>
                <w:sz w:val="22"/>
                <w:szCs w:val="22"/>
              </w:rPr>
              <w:t>n</w:t>
            </w:r>
            <w:r>
              <w:rPr>
                <w:sz w:val="22"/>
                <w:szCs w:val="22"/>
              </w:rPr>
              <w:t xml:space="preserve"> początkowych wyrazów ciągu arytmetycznego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 xml:space="preserve">stosuje w zadaniach własności ciągów arytmetycznego i geometrycznego, w tym wzory na sumę </w:t>
            </w:r>
            <w:r>
              <w:rPr>
                <w:i/>
                <w:sz w:val="22"/>
                <w:szCs w:val="22"/>
              </w:rPr>
              <w:t>n</w:t>
            </w:r>
            <w:r>
              <w:rPr>
                <w:sz w:val="22"/>
                <w:szCs w:val="22"/>
              </w:rPr>
              <w:t xml:space="preserve"> początkowych wyrazów tych ciągów, również osadzonych w kontekście praktycznym i na dowodzenie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rozwiązuje zadania związane z lokatami dotyczące okresu oszczędzania, wysokości oprocentowania oraz zadania związane z kredytami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granice ciągów, korzystając z twierdzeń o granicach ciągów zbieżnych i rozbieżnych –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stosuje wzory na sumę wyrazów ciągu arytmetycznego do obliczania granic ciągów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uzasadnia, że dany ciąg nie ma granicy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oblicza granice ciągów, stosując twierdzenie o trzech ciągach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wyznacza wartości zmiennej, dla której szereg jest zbieżny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stosuje wzór na sumę szeregu geometrycznego w zadaniach dotyczących własności ciągów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rPr>
                <w:sz w:val="22"/>
                <w:szCs w:val="22"/>
              </w:rPr>
            </w:pPr>
            <w:r>
              <w:rPr>
                <w:sz w:val="22"/>
                <w:szCs w:val="22"/>
              </w:rPr>
              <w:t>rozwiązuje równania, stosując wzór na sumę szeregu geometrycznego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rPr>
                <w:sz w:val="22"/>
                <w:szCs w:val="22"/>
              </w:rPr>
            </w:pPr>
            <w:r>
              <w:rPr>
                <w:sz w:val="22"/>
                <w:szCs w:val="22"/>
              </w:rPr>
              <w:t>zamienia ułamek okresowy na ułamek zwykły</w:t>
            </w:r>
          </w:p>
        </w:tc>
      </w:tr>
    </w:tbl>
    <w:p>
      <w:pPr>
        <w:pStyle w:val="Normal"/>
        <w:rPr>
          <w:sz w:val="22"/>
          <w:szCs w:val="22"/>
        </w:rPr>
      </w:pPr>
      <w:r>
        <w:rPr>
          <w:sz w:val="22"/>
          <w:szCs w:val="22"/>
        </w:rPr>
      </w:r>
    </w:p>
    <w:p>
      <w:pPr>
        <w:pStyle w:val="Normal"/>
        <w:rPr>
          <w:b/>
          <w:b/>
          <w:sz w:val="22"/>
          <w:szCs w:val="22"/>
        </w:rPr>
      </w:pPr>
      <w:r>
        <w:rPr>
          <w:sz w:val="22"/>
          <w:szCs w:val="22"/>
        </w:rPr>
        <w:t>Poziom</w:t>
      </w:r>
      <w:r>
        <w:rPr>
          <w:b/>
          <w:sz w:val="22"/>
          <w:szCs w:val="22"/>
        </w:rPr>
        <w:t xml:space="preserve"> (W)</w:t>
      </w:r>
    </w:p>
    <w:p>
      <w:pPr>
        <w:pStyle w:val="Normal"/>
        <w:rPr>
          <w:sz w:val="22"/>
          <w:szCs w:val="22"/>
        </w:rPr>
      </w:pPr>
      <w:r>
        <w:rPr>
          <w:color w:val="000000"/>
          <w:sz w:val="22"/>
          <w:szCs w:val="22"/>
        </w:rPr>
        <w:t>Uczeń</w:t>
      </w:r>
      <w:r>
        <w:rPr>
          <w:sz w:val="22"/>
          <w:szCs w:val="22"/>
        </w:rPr>
        <w:t xml:space="preserve"> otrzymuje ocenę </w:t>
      </w:r>
      <w:r>
        <w:rPr>
          <w:b/>
          <w:sz w:val="22"/>
          <w:szCs w:val="22"/>
        </w:rPr>
        <w:t>celującą</w:t>
      </w:r>
      <w:r>
        <w:rPr>
          <w:sz w:val="22"/>
          <w:szCs w:val="22"/>
        </w:rPr>
        <w:t>, jeśli opanował wiedzę i umiejętności z poziomów (K) – (D) oraz:</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rPr>
                <w:sz w:val="22"/>
                <w:szCs w:val="22"/>
              </w:rPr>
            </w:pPr>
            <w:r>
              <w:rPr>
                <w:sz w:val="22"/>
                <w:szCs w:val="22"/>
              </w:rPr>
              <w:t>rozwiązuje zadania o podwyższonym stopniu trudności dotyczące ciągów, w szczególności monotoniczności ciągu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rozwiązuje zadania dotyczące długości krzywych, stosując wzór na sumę szeregu geometrycznego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wyznacza granicę ciągu w zależności od wartości parametru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rPr>
                <w:sz w:val="22"/>
                <w:szCs w:val="22"/>
              </w:rPr>
            </w:pPr>
            <w:r>
              <w:rPr>
                <w:sz w:val="22"/>
                <w:szCs w:val="22"/>
              </w:rPr>
              <w:t>uzasadnia istnienie granicy niewłaściwej</w:t>
            </w:r>
          </w:p>
        </w:tc>
      </w:tr>
    </w:tbl>
    <w:p>
      <w:pPr>
        <w:pStyle w:val="Normal"/>
        <w:rPr>
          <w:sz w:val="22"/>
          <w:szCs w:val="22"/>
        </w:rPr>
      </w:pPr>
      <w:r>
        <w:rPr>
          <w:sz w:val="22"/>
          <w:szCs w:val="22"/>
        </w:rPr>
      </w:r>
    </w:p>
    <w:p>
      <w:pPr>
        <w:pStyle w:val="Normal"/>
        <w:rPr>
          <w:sz w:val="22"/>
          <w:szCs w:val="22"/>
        </w:rPr>
      </w:pPr>
      <w:r>
        <w:rPr>
          <w:sz w:val="22"/>
          <w:szCs w:val="22"/>
        </w:rPr>
      </w:r>
    </w:p>
    <w:p>
      <w:pPr>
        <w:pStyle w:val="Nagwek1"/>
        <w:rPr>
          <w:rFonts w:ascii="Times New Roman" w:hAnsi="Times New Roman" w:eastAsia="Times New Roman" w:cs="Times New Roman"/>
          <w:sz w:val="22"/>
          <w:szCs w:val="22"/>
        </w:rPr>
      </w:pPr>
      <w:r>
        <w:rPr>
          <w:rFonts w:eastAsia="Times New Roman" w:cs="Times New Roman" w:ascii="Times New Roman" w:hAnsi="Times New Roman"/>
          <w:sz w:val="22"/>
          <w:szCs w:val="22"/>
        </w:rPr>
        <w:t>4. RACHUNEK RÓŻNICZKOWY</w:t>
      </w:r>
    </w:p>
    <w:p>
      <w:pPr>
        <w:pStyle w:val="Normal"/>
        <w:rPr>
          <w:b/>
          <w:b/>
          <w:sz w:val="22"/>
          <w:szCs w:val="22"/>
        </w:rPr>
      </w:pPr>
      <w:r>
        <w:rPr>
          <w:sz w:val="22"/>
          <w:szCs w:val="22"/>
        </w:rPr>
        <w:t xml:space="preserve">Poziom </w:t>
      </w:r>
      <w:r>
        <w:rPr>
          <w:b/>
          <w:sz w:val="22"/>
          <w:szCs w:val="22"/>
        </w:rPr>
        <w:t xml:space="preserve">(K) </w:t>
      </w:r>
      <w:r>
        <w:rPr>
          <w:sz w:val="22"/>
          <w:szCs w:val="22"/>
        </w:rPr>
        <w:t>lub</w:t>
      </w:r>
      <w:r>
        <w:rPr>
          <w:b/>
          <w:sz w:val="22"/>
          <w:szCs w:val="22"/>
        </w:rPr>
        <w:t xml:space="preserve"> (P)</w:t>
      </w:r>
    </w:p>
    <w:p>
      <w:pPr>
        <w:pStyle w:val="Normal"/>
        <w:rPr>
          <w:sz w:val="22"/>
          <w:szCs w:val="22"/>
        </w:rPr>
      </w:pPr>
      <w:r>
        <w:rPr>
          <w:sz w:val="22"/>
          <w:szCs w:val="22"/>
        </w:rPr>
        <w:t xml:space="preserve">Uczeń otrzymuje ocenę </w:t>
      </w:r>
      <w:r>
        <w:rPr>
          <w:b/>
          <w:sz w:val="22"/>
          <w:szCs w:val="22"/>
        </w:rPr>
        <w:t xml:space="preserve">dopuszczającą </w:t>
      </w:r>
      <w:r>
        <w:rPr>
          <w:sz w:val="22"/>
          <w:szCs w:val="22"/>
        </w:rPr>
        <w:t xml:space="preserve">lub </w:t>
      </w:r>
      <w:r>
        <w:rPr>
          <w:b/>
          <w:sz w:val="22"/>
          <w:szCs w:val="22"/>
        </w:rPr>
        <w:t>dostateczną</w:t>
      </w:r>
      <w:r>
        <w:rPr>
          <w:sz w:val="22"/>
          <w:szCs w:val="22"/>
        </w:rPr>
        <w:t>, jeśli:</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uzasadnia, że funkcja nie ma granicy w punkcie. np. na podstawie jej wykresu – w prostych przypadkach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oblicza granice funkcji w punkcie, korzystając z twierdzeń o granicach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oblicza granice jednostronne funkcji w punkcie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granice niewłaściwe funkcji w punkcie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granice niewłaściwe jednostronne funkcji w punkcie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granice funkcji w nieskończoności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równania asymptot pionowych i poziomych wykresu funkcji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sprawdza, czy funkcja jest ciągła w danym punkcie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color w:val="000000"/>
                <w:sz w:val="22"/>
                <w:szCs w:val="22"/>
              </w:rPr>
            </w:pPr>
            <w:r>
              <w:rPr>
                <w:color w:val="000000"/>
                <w:sz w:val="22"/>
                <w:szCs w:val="22"/>
              </w:rPr>
              <w:t xml:space="preserve">oblicza pochodną funkcji w punkcie, korzystając z jej definicji – </w:t>
            </w:r>
            <w:r>
              <w:rPr>
                <w:sz w:val="22"/>
                <w:szCs w:val="22"/>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stosuje interpretację geometryczną pochodnej funkcji w punkcie do wyznaczania współczynnika kierunkowego stycznej do wykresu funkcji w punkcie i oblicza miarę kąta, jaki ta styczna tworzy z osią </w:t>
            </w:r>
            <w:r>
              <w:rPr>
                <w:i/>
                <w:sz w:val="22"/>
                <w:szCs w:val="22"/>
              </w:rPr>
              <w:t xml:space="preserve">OX – </w:t>
            </w:r>
            <w:r>
              <w:rPr>
                <w:sz w:val="22"/>
                <w:szCs w:val="22"/>
              </w:rPr>
              <w:t>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równanie stycznej do wykresu funkcji w danym punkcie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wyznacza funkcję pochodną wielomianów i oblicza jej wartość w danym punkcie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stosuje twierdzenie o pochodnej sumy, różnicy, iloczynu i ilorazu funkcji do wyznaczania funkcji pochodnej oraz pochodnej funkcji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color w:val="000000"/>
                <w:sz w:val="22"/>
                <w:szCs w:val="22"/>
              </w:rPr>
            </w:pPr>
            <w:r>
              <w:rPr>
                <w:color w:val="000000"/>
                <w:sz w:val="22"/>
                <w:szCs w:val="22"/>
              </w:rPr>
              <w:t>wyznacza wzór funkcji złożonej i jej dziedzinę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stosuje pochodną funkcji do wyznaczania prędkości oraz przyspieszenia poruszających się ciał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korzysta z własności pochodnej do wyznaczania przedziałów monotoniczności wielomianów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podaje ekstremum funkcji, korzystając z jej wykresu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ekstrema wielomianów, stosując warunki konieczny i wystarczający istnienia ekstremum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uzasadnia, że dany wielomian nie ma ekstremum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najmniejszą i największą wartość wielomianu w przedziale domkniętym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rozwiązuje zadania optymalizacyjne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podaje i stosuje schemat badania własności funkcji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szkicuje wykres wielomianu na podstawie badania jego własności</w:t>
            </w:r>
          </w:p>
        </w:tc>
      </w:tr>
    </w:tbl>
    <w:p>
      <w:pPr>
        <w:pStyle w:val="Normal"/>
        <w:rPr>
          <w:sz w:val="22"/>
          <w:szCs w:val="22"/>
        </w:rPr>
      </w:pPr>
      <w:r>
        <w:rPr>
          <w:sz w:val="22"/>
          <w:szCs w:val="22"/>
        </w:rPr>
      </w:r>
    </w:p>
    <w:p>
      <w:pPr>
        <w:pStyle w:val="Normal"/>
        <w:rPr>
          <w:b/>
          <w:b/>
          <w:sz w:val="22"/>
          <w:szCs w:val="22"/>
        </w:rPr>
      </w:pPr>
      <w:r>
        <w:rPr>
          <w:sz w:val="22"/>
          <w:szCs w:val="22"/>
        </w:rPr>
        <w:t xml:space="preserve">Poziom </w:t>
      </w:r>
      <w:r>
        <w:rPr>
          <w:b/>
          <w:sz w:val="22"/>
          <w:szCs w:val="22"/>
        </w:rPr>
        <w:t>(R)</w:t>
      </w:r>
      <w:r>
        <w:rPr>
          <w:sz w:val="22"/>
          <w:szCs w:val="22"/>
        </w:rPr>
        <w:t xml:space="preserve"> lub </w:t>
      </w:r>
      <w:r>
        <w:rPr>
          <w:b/>
          <w:sz w:val="22"/>
          <w:szCs w:val="22"/>
        </w:rPr>
        <w:t>(D)</w:t>
      </w:r>
    </w:p>
    <w:p>
      <w:pPr>
        <w:pStyle w:val="Normal"/>
        <w:rPr>
          <w:sz w:val="22"/>
          <w:szCs w:val="22"/>
        </w:rPr>
      </w:pPr>
      <w:r>
        <w:rPr>
          <w:sz w:val="22"/>
          <w:szCs w:val="22"/>
        </w:rPr>
        <w:t xml:space="preserve">Uczeń otrzymuje ocenę </w:t>
      </w:r>
      <w:r>
        <w:rPr>
          <w:b/>
          <w:sz w:val="22"/>
          <w:szCs w:val="22"/>
        </w:rPr>
        <w:t>dobrą</w:t>
      </w:r>
      <w:r>
        <w:rPr>
          <w:sz w:val="22"/>
          <w:szCs w:val="22"/>
        </w:rPr>
        <w:t xml:space="preserve"> lub </w:t>
      </w:r>
      <w:r>
        <w:rPr>
          <w:b/>
          <w:sz w:val="22"/>
          <w:szCs w:val="22"/>
        </w:rPr>
        <w:t>bardzo dobrą</w:t>
      </w:r>
      <w:r>
        <w:rPr>
          <w:sz w:val="22"/>
          <w:szCs w:val="22"/>
        </w:rPr>
        <w:t>, jeśli opanował poziomy (K) i (P) oraz dodatkowo:</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uzasadnia, że funkcja nie ma granicy w punkcie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uzasadnia, że dana liczba jest granicą funkcji w punkcie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oblicza granicę funkcji w punkcie, również oraz granice funkcji trygonometrycznych</w:t>
            </w:r>
            <w:r>
              <w:rPr>
                <w:sz w:val="22"/>
                <w:szCs w:val="22"/>
                <w:vertAlign w:val="subscript"/>
              </w:rPr>
              <w:t xml:space="preserv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stosuje twierdzenie o związku między wartościami granic jednostronnych w punkcie a granicą funkcji w punkcie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oblicza granice funkcji w nieskończoności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równania asymptot pionowych i poziomych wykresu funkcji –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bada ciągłość funkcji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wartości parametrów, dla których funkcja jest ciągła w danym punkcie lub przedziale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stosuje własność Darboux do uzasadniania istnienia miejsca zerowego funkcji </w:t>
            </w:r>
            <w:r>
              <w:rPr>
                <w:strike/>
                <w:sz w:val="22"/>
                <w:szCs w:val="22"/>
              </w:rPr>
              <w:t>i wyznaczania jego przybliżonej wartości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oblicza pochodną funkcji w punkcie, korzystając z jej definicji –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stosuje interpretację geometryczną pochodnej funkcji w punkcie do wyznaczania współczynnika kierunkowego stycznej do wykresu funkcji w punkcie; oblicza kąt, jaki ta styczna tworzy z osią </w:t>
            </w:r>
            <w:r>
              <w:rPr>
                <w:i/>
                <w:sz w:val="22"/>
                <w:szCs w:val="22"/>
              </w:rPr>
              <w:t xml:space="preserve">OX – </w:t>
            </w:r>
            <w:r>
              <w:rPr>
                <w:sz w:val="22"/>
                <w:szCs w:val="22"/>
              </w:rPr>
              <w:t>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uzasadnia istnienie pochodnej funkcji w punkcie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stosuje twierdzenia o pochodnej sumy, różnicy, iloczynu i ilorazu funkcji do wyznaczania funkcji pochodnej oraz obliczania wartości pochodnej funkcji w punkcie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wyznacza współrzędne punktu, w którym styczna do wykresu funkcji spełnia podane warunki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wyznacza pochodne funkcji trygonometrycznych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pochodną funkcji złożonej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stosuje interpretację fizyczną pochodnej funkcji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przedziały monotoniczności funkcji –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color w:val="000000"/>
                <w:sz w:val="22"/>
                <w:szCs w:val="22"/>
              </w:rPr>
            </w:pPr>
            <w:r>
              <w:rPr>
                <w:color w:val="000000"/>
                <w:sz w:val="22"/>
                <w:szCs w:val="22"/>
              </w:rPr>
              <w:t>uzasadnia monotoniczność funkcji w danym zbiorze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color w:val="000000"/>
                <w:sz w:val="22"/>
                <w:szCs w:val="22"/>
              </w:rPr>
            </w:pPr>
            <w:r>
              <w:rPr>
                <w:color w:val="000000"/>
                <w:sz w:val="22"/>
                <w:szCs w:val="22"/>
              </w:rPr>
              <w:t>wyznacza wartości parametrów tak, aby funkcja była monotoniczna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ekstrema funkcji, stosując warunki konieczny i wystarczający istnienia ekstremum –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uzasadnia, że funkcja nie ma ekstremum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rozwiązuje zadania z parametrem dotyczące ekstremów funkcji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wyznacza wartości funkcji najmniejszą i największą w przedziale domkniętym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rozwiązuje zadania optymalizacyjne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bada własności funkcji i szkicuje jej wykres</w:t>
            </w:r>
          </w:p>
        </w:tc>
      </w:tr>
    </w:tbl>
    <w:p>
      <w:pPr>
        <w:pStyle w:val="Normal"/>
        <w:rPr>
          <w:sz w:val="22"/>
          <w:szCs w:val="22"/>
        </w:rPr>
      </w:pPr>
      <w:r>
        <w:rPr>
          <w:sz w:val="22"/>
          <w:szCs w:val="22"/>
        </w:rPr>
      </w:r>
    </w:p>
    <w:p>
      <w:pPr>
        <w:pStyle w:val="Normal"/>
        <w:rPr>
          <w:b/>
          <w:b/>
          <w:sz w:val="22"/>
          <w:szCs w:val="22"/>
        </w:rPr>
      </w:pPr>
      <w:r>
        <w:rPr>
          <w:sz w:val="22"/>
          <w:szCs w:val="22"/>
        </w:rPr>
        <w:t>Poziom</w:t>
      </w:r>
      <w:r>
        <w:rPr>
          <w:b/>
          <w:sz w:val="22"/>
          <w:szCs w:val="22"/>
        </w:rPr>
        <w:t xml:space="preserve"> (W)</w:t>
      </w:r>
    </w:p>
    <w:p>
      <w:pPr>
        <w:pStyle w:val="Normal"/>
        <w:rPr>
          <w:sz w:val="22"/>
          <w:szCs w:val="22"/>
        </w:rPr>
      </w:pPr>
      <w:r>
        <w:rPr>
          <w:sz w:val="22"/>
          <w:szCs w:val="22"/>
        </w:rPr>
        <w:t xml:space="preserve">Uczeń otrzymuje ocenę </w:t>
      </w:r>
      <w:r>
        <w:rPr>
          <w:b/>
          <w:sz w:val="22"/>
          <w:szCs w:val="22"/>
        </w:rPr>
        <w:t>celującą</w:t>
      </w:r>
      <w:r>
        <w:rPr>
          <w:sz w:val="22"/>
          <w:szCs w:val="22"/>
        </w:rPr>
        <w:t>, jeśli opanował wiedzę i umiejętności z poziomów (K) – (D) oraz:</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wyprowadza wzory na pochodne funkcji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sdt>
              <w:sdtPr>
                <w:id w:val="552773141"/>
              </w:sdtPr>
              <w:sdtContent>
                <w:r>
                  <w:rPr>
                    <w:sz w:val="22"/>
                    <w:szCs w:val="22"/>
                  </w:rPr>
                  <w:t xml:space="preserve">wyprowadza wzory na </w:t>
                </w:r>
                <w:r>
                  <w:rPr>
                    <w:sz w:val="22"/>
                    <w:szCs w:val="22"/>
                  </w:rPr>
                  <w:t>pochodną sumy, różnicy, iloczynu i ilorazu funkcji</w:t>
                </w:r>
              </w:sdtContent>
            </w:sdt>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
                <w:b/>
                <w:sz w:val="22"/>
                <w:szCs w:val="22"/>
              </w:rPr>
            </w:pPr>
            <w:sdt>
              <w:sdtPr>
                <w:id w:val="1467737914"/>
              </w:sdtPr>
              <w:sdtContent>
                <w:r>
                  <w:rPr>
                    <w:b/>
                    <w:sz w:val="22"/>
                    <w:szCs w:val="22"/>
                  </w:rPr>
                  <w:t>wyznacza równania asymptot ukośnych wykresu funkcji</w:t>
                </w:r>
              </w:sdtContent>
            </w:sdt>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rozwiązuje zadania o podwyższonym stopniu trudności, wykorzystując pochodną i jej własności</w:t>
            </w:r>
          </w:p>
        </w:tc>
      </w:tr>
    </w:tbl>
    <w:p>
      <w:pPr>
        <w:pStyle w:val="Normal"/>
        <w:rPr>
          <w:b/>
          <w:b/>
          <w:sz w:val="22"/>
          <w:szCs w:val="22"/>
        </w:rPr>
      </w:pPr>
      <w:r>
        <w:rPr>
          <w:b/>
          <w:sz w:val="22"/>
          <w:szCs w:val="22"/>
        </w:rPr>
      </w:r>
    </w:p>
    <w:p>
      <w:pPr>
        <w:pStyle w:val="Nagwek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agwek1"/>
        <w:spacing w:before="0" w:after="0"/>
        <w:contextualSpacing/>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agwek1"/>
        <w:spacing w:before="0" w:after="0"/>
        <w:contextualSpacing/>
        <w:rPr>
          <w:rFonts w:ascii="Times New Roman" w:hAnsi="Times New Roman" w:eastAsia="Times New Roman" w:cs="Times New Roman"/>
          <w:sz w:val="22"/>
          <w:szCs w:val="22"/>
        </w:rPr>
      </w:pPr>
      <w:r>
        <w:rPr>
          <w:rFonts w:eastAsia="Times New Roman" w:cs="Times New Roman" w:ascii="Times New Roman" w:hAnsi="Times New Roman"/>
          <w:sz w:val="22"/>
          <w:szCs w:val="22"/>
        </w:rPr>
        <w:t>5. STATYSTYKA</w:t>
      </w:r>
    </w:p>
    <w:p>
      <w:pPr>
        <w:pStyle w:val="Normal"/>
        <w:rPr>
          <w:b/>
          <w:b/>
          <w:sz w:val="22"/>
          <w:szCs w:val="22"/>
        </w:rPr>
      </w:pPr>
      <w:r>
        <w:rPr>
          <w:sz w:val="22"/>
          <w:szCs w:val="22"/>
        </w:rPr>
        <w:t xml:space="preserve">Poziom </w:t>
      </w:r>
      <w:r>
        <w:rPr>
          <w:b/>
          <w:sz w:val="22"/>
          <w:szCs w:val="22"/>
        </w:rPr>
        <w:t xml:space="preserve">(K) </w:t>
      </w:r>
      <w:r>
        <w:rPr>
          <w:sz w:val="22"/>
          <w:szCs w:val="22"/>
        </w:rPr>
        <w:t>lub</w:t>
      </w:r>
      <w:r>
        <w:rPr>
          <w:b/>
          <w:sz w:val="22"/>
          <w:szCs w:val="22"/>
        </w:rPr>
        <w:t xml:space="preserve"> (P)</w:t>
      </w:r>
    </w:p>
    <w:p>
      <w:pPr>
        <w:pStyle w:val="Normal"/>
        <w:rPr>
          <w:sz w:val="22"/>
          <w:szCs w:val="22"/>
        </w:rPr>
      </w:pPr>
      <w:r>
        <w:rPr>
          <w:sz w:val="22"/>
          <w:szCs w:val="22"/>
        </w:rPr>
        <w:t xml:space="preserve">Uczeń otrzymuje ocenę </w:t>
      </w:r>
      <w:r>
        <w:rPr>
          <w:b/>
          <w:sz w:val="22"/>
          <w:szCs w:val="22"/>
        </w:rPr>
        <w:t xml:space="preserve">dopuszczającą </w:t>
      </w:r>
      <w:r>
        <w:rPr>
          <w:sz w:val="22"/>
          <w:szCs w:val="22"/>
        </w:rPr>
        <w:t xml:space="preserve">lub </w:t>
      </w:r>
      <w:r>
        <w:rPr>
          <w:b/>
          <w:sz w:val="22"/>
          <w:szCs w:val="22"/>
        </w:rPr>
        <w:t>dostateczną</w:t>
      </w:r>
      <w:r>
        <w:rPr>
          <w:sz w:val="22"/>
          <w:szCs w:val="22"/>
        </w:rPr>
        <w:t>, jeśli:</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oblicza średnią arytmetyczną, wyznacza medianę i dominantę zestawu danych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trike/>
                <w:sz w:val="22"/>
                <w:szCs w:val="22"/>
              </w:rPr>
            </w:pPr>
            <w:r>
              <w:rPr>
                <w:strike/>
                <w:sz w:val="22"/>
                <w:szCs w:val="22"/>
              </w:rPr>
              <w:t>odczytuje informacje ze skali centylowej –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trike/>
                <w:sz w:val="22"/>
                <w:szCs w:val="22"/>
              </w:rPr>
            </w:pPr>
            <w:r>
              <w:rPr>
                <w:strike/>
                <w:sz w:val="22"/>
                <w:szCs w:val="22"/>
              </w:rPr>
              <w:t>oblicza wariancję i odchylenie standardowe zestawu danych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średnią ważoną liczb z podanymi wagami</w:t>
            </w:r>
          </w:p>
        </w:tc>
      </w:tr>
    </w:tbl>
    <w:p>
      <w:pPr>
        <w:pStyle w:val="Normal"/>
        <w:rPr>
          <w:sz w:val="22"/>
          <w:szCs w:val="22"/>
        </w:rPr>
      </w:pPr>
      <w:r>
        <w:rPr>
          <w:sz w:val="22"/>
          <w:szCs w:val="22"/>
        </w:rPr>
      </w:r>
    </w:p>
    <w:p>
      <w:pPr>
        <w:pStyle w:val="Normal"/>
        <w:rPr>
          <w:b/>
          <w:b/>
          <w:sz w:val="22"/>
          <w:szCs w:val="22"/>
        </w:rPr>
      </w:pPr>
      <w:r>
        <w:rPr>
          <w:sz w:val="22"/>
          <w:szCs w:val="22"/>
        </w:rPr>
        <w:t xml:space="preserve">Poziom </w:t>
      </w:r>
      <w:r>
        <w:rPr>
          <w:b/>
          <w:sz w:val="22"/>
          <w:szCs w:val="22"/>
        </w:rPr>
        <w:t>(R)</w:t>
      </w:r>
      <w:r>
        <w:rPr>
          <w:sz w:val="22"/>
          <w:szCs w:val="22"/>
        </w:rPr>
        <w:t xml:space="preserve"> lub </w:t>
      </w:r>
      <w:r>
        <w:rPr>
          <w:b/>
          <w:sz w:val="22"/>
          <w:szCs w:val="22"/>
        </w:rPr>
        <w:t>(D)</w:t>
      </w:r>
    </w:p>
    <w:p>
      <w:pPr>
        <w:pStyle w:val="Normal"/>
        <w:rPr>
          <w:sz w:val="22"/>
          <w:szCs w:val="22"/>
        </w:rPr>
      </w:pPr>
      <w:r>
        <w:rPr>
          <w:sz w:val="22"/>
          <w:szCs w:val="22"/>
        </w:rPr>
        <w:t xml:space="preserve">Uczeń otrzymuje ocenę </w:t>
      </w:r>
      <w:r>
        <w:rPr>
          <w:b/>
          <w:sz w:val="22"/>
          <w:szCs w:val="22"/>
        </w:rPr>
        <w:t>dobrą</w:t>
      </w:r>
      <w:r>
        <w:rPr>
          <w:sz w:val="22"/>
          <w:szCs w:val="22"/>
        </w:rPr>
        <w:t xml:space="preserve"> lub </w:t>
      </w:r>
      <w:r>
        <w:rPr>
          <w:b/>
          <w:sz w:val="22"/>
          <w:szCs w:val="22"/>
        </w:rPr>
        <w:t>bardzo dobrą</w:t>
      </w:r>
      <w:r>
        <w:rPr>
          <w:sz w:val="22"/>
          <w:szCs w:val="22"/>
        </w:rPr>
        <w:t>, jeśli opanował poziomy (K) i (P) oraz dodatkowo:</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średnią arytmetyczną, wyznacza medianę i dominantę danych przedstawionych różnymi sposobami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trike/>
                <w:sz w:val="22"/>
                <w:szCs w:val="22"/>
              </w:rPr>
            </w:pPr>
            <w:r>
              <w:rPr>
                <w:strike/>
                <w:sz w:val="22"/>
                <w:szCs w:val="22"/>
              </w:rPr>
              <w:t xml:space="preserve">odczytuje informacje ze skali centylowej – w trudniejszych przypadkach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wykorzystuje w zadaniach średnią arytmetyczną, medianę, dominantę i średnią ważoną –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trike/>
                <w:sz w:val="22"/>
                <w:szCs w:val="22"/>
              </w:rPr>
            </w:pPr>
            <w:r>
              <w:rPr>
                <w:strike/>
                <w:sz w:val="22"/>
                <w:szCs w:val="22"/>
              </w:rPr>
              <w:t>oblicza wariancję i odchylenie standardowe zestawu danych przedstawionych różnymi sposobami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oblicza średnią arytmetyczną, wyznacza medianę i dominantę danych pogrupowanych różnymi sposobami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zadania dotyczące statystyki – w trudniejszych przypadkach</w:t>
            </w:r>
          </w:p>
        </w:tc>
      </w:tr>
    </w:tbl>
    <w:p>
      <w:pPr>
        <w:pStyle w:val="Normal"/>
        <w:rPr>
          <w:sz w:val="22"/>
          <w:szCs w:val="22"/>
        </w:rPr>
      </w:pPr>
      <w:r>
        <w:rPr>
          <w:sz w:val="22"/>
          <w:szCs w:val="22"/>
        </w:rPr>
      </w:r>
    </w:p>
    <w:p>
      <w:pPr>
        <w:pStyle w:val="Normal"/>
        <w:rPr>
          <w:b/>
          <w:b/>
          <w:sz w:val="22"/>
          <w:szCs w:val="22"/>
        </w:rPr>
      </w:pPr>
      <w:r>
        <w:rPr>
          <w:sz w:val="22"/>
          <w:szCs w:val="22"/>
        </w:rPr>
        <w:t>Poziom</w:t>
      </w:r>
      <w:r>
        <w:rPr>
          <w:b/>
          <w:sz w:val="22"/>
          <w:szCs w:val="22"/>
        </w:rPr>
        <w:t xml:space="preserve"> (W)</w:t>
      </w:r>
    </w:p>
    <w:p>
      <w:pPr>
        <w:pStyle w:val="Normal"/>
        <w:rPr>
          <w:sz w:val="22"/>
          <w:szCs w:val="22"/>
        </w:rPr>
      </w:pPr>
      <w:r>
        <w:rPr>
          <w:sz w:val="22"/>
          <w:szCs w:val="22"/>
        </w:rPr>
        <w:t xml:space="preserve">Uczeń otrzymuje ocenę </w:t>
      </w:r>
      <w:r>
        <w:rPr>
          <w:b/>
          <w:sz w:val="22"/>
          <w:szCs w:val="22"/>
        </w:rPr>
        <w:t>celującą</w:t>
      </w:r>
      <w:r>
        <w:rPr>
          <w:sz w:val="22"/>
          <w:szCs w:val="22"/>
        </w:rPr>
        <w:t>, jeśli opanował wiedzę i umiejętności z poziomów (K) – (D) oraz:</w:t>
      </w:r>
    </w:p>
    <w:tbl>
      <w:tblPr>
        <w:tblW w:w="906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zadania o znacznym stopniu trudności dotyczące statystyki</w:t>
            </w:r>
          </w:p>
        </w:tc>
      </w:tr>
    </w:tbl>
    <w:p>
      <w:pPr>
        <w:pStyle w:val="Normal"/>
        <w:rPr>
          <w:sz w:val="22"/>
          <w:szCs w:val="22"/>
        </w:rPr>
      </w:pPr>
      <w:r>
        <w:rPr>
          <w:sz w:val="22"/>
          <w:szCs w:val="22"/>
        </w:rPr>
      </w:r>
    </w:p>
    <w:p>
      <w:pPr>
        <w:pStyle w:val="Normal"/>
        <w:jc w:val="both"/>
        <w:rPr>
          <w:sz w:val="22"/>
          <w:szCs w:val="22"/>
        </w:rPr>
      </w:pPr>
      <w:r>
        <w:rPr>
          <w:sz w:val="22"/>
          <w:szCs w:val="22"/>
        </w:rPr>
      </w:r>
    </w:p>
    <w:p>
      <w:pPr>
        <w:pStyle w:val="Nagwek2"/>
        <w:jc w:val="both"/>
        <w:rPr>
          <w:rFonts w:ascii="Times New Roman" w:hAnsi="Times New Roman" w:cs="Times New Roman"/>
          <w:sz w:val="22"/>
          <w:szCs w:val="22"/>
        </w:rPr>
      </w:pPr>
      <w:r>
        <w:rPr>
          <w:rFonts w:cs="Times New Roman" w:ascii="Times New Roman" w:hAnsi="Times New Roman"/>
          <w:sz w:val="22"/>
          <w:szCs w:val="22"/>
        </w:rPr>
      </w:r>
    </w:p>
    <w:p>
      <w:pPr>
        <w:pStyle w:val="Nagwek2"/>
        <w:jc w:val="both"/>
        <w:rPr>
          <w:rFonts w:ascii="Times New Roman" w:hAnsi="Times New Roman" w:cs="Times New Roman"/>
          <w:sz w:val="22"/>
          <w:szCs w:val="22"/>
        </w:rPr>
      </w:pPr>
      <w:r>
        <w:rPr>
          <w:rFonts w:cs="Times New Roman" w:ascii="Times New Roman" w:hAnsi="Times New Roman"/>
          <w:sz w:val="22"/>
          <w:szCs w:val="22"/>
        </w:rPr>
      </w:r>
    </w:p>
    <w:p>
      <w:pPr>
        <w:pStyle w:val="Nagwek2"/>
        <w:jc w:val="both"/>
        <w:rPr>
          <w:rFonts w:ascii="Times New Roman" w:hAnsi="Times New Roman" w:cs="Times New Roman"/>
          <w:sz w:val="22"/>
          <w:szCs w:val="22"/>
        </w:rPr>
      </w:pPr>
      <w:r>
        <w:rPr/>
      </w:r>
    </w:p>
    <w:sectPr>
      <w:type w:val="nextPage"/>
      <w:pgSz w:w="11906" w:h="16838"/>
      <w:pgMar w:left="1417" w:right="1417" w:header="0"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Roboto Light">
    <w:charset w:val="ee"/>
    <w:family w:val="roman"/>
    <w:pitch w:val="variable"/>
  </w:font>
  <w:font w:name="Roboto">
    <w:charset w:val="ee"/>
    <w:family w:val="roman"/>
    <w:pitch w:val="variable"/>
  </w:font>
  <w:font w:name="Noto Sans Symbols">
    <w:charset w:val="01"/>
    <w:family w:val="auto"/>
    <w:pitch w:val="default"/>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5f67"/>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link w:val="Nagwek1Znak"/>
    <w:uiPriority w:val="9"/>
    <w:qFormat/>
    <w:rsid w:val="001b4185"/>
    <w:pPr>
      <w:spacing w:before="480" w:after="0"/>
      <w:contextualSpacing/>
      <w:outlineLvl w:val="0"/>
    </w:pPr>
    <w:rPr>
      <w:rFonts w:ascii="Cambria" w:hAnsi="Cambria" w:eastAsia="" w:cs="" w:asciiTheme="majorHAnsi" w:cstheme="majorBidi" w:eastAsiaTheme="majorEastAsia" w:hAnsiTheme="majorHAnsi"/>
      <w:b/>
      <w:bCs/>
      <w:sz w:val="28"/>
      <w:szCs w:val="28"/>
    </w:rPr>
  </w:style>
  <w:style w:type="paragraph" w:styleId="Nagwek2">
    <w:name w:val="Heading 2"/>
    <w:basedOn w:val="Normal"/>
    <w:next w:val="Normal"/>
    <w:link w:val="Nagwek2Znak"/>
    <w:uiPriority w:val="9"/>
    <w:unhideWhenUsed/>
    <w:qFormat/>
    <w:rsid w:val="001b4185"/>
    <w:pPr>
      <w:spacing w:before="200" w:after="0"/>
      <w:outlineLvl w:val="1"/>
    </w:pPr>
    <w:rPr>
      <w:rFonts w:ascii="Cambria" w:hAnsi="Cambria" w:eastAsia="" w:cs="" w:asciiTheme="majorHAnsi" w:cstheme="majorBidi" w:eastAsiaTheme="majorEastAsia" w:hAnsiTheme="majorHAnsi"/>
      <w:b/>
      <w:bCs/>
      <w:sz w:val="26"/>
      <w:szCs w:val="26"/>
    </w:rPr>
  </w:style>
  <w:style w:type="paragraph" w:styleId="Nagwek3">
    <w:name w:val="Heading 3"/>
    <w:basedOn w:val="Normal"/>
    <w:next w:val="Normal"/>
    <w:link w:val="Nagwek3Znak"/>
    <w:uiPriority w:val="9"/>
    <w:unhideWhenUsed/>
    <w:qFormat/>
    <w:rsid w:val="001b4185"/>
    <w:pPr>
      <w:spacing w:lineRule="auto" w:line="271" w:before="200" w:after="0"/>
      <w:outlineLvl w:val="2"/>
    </w:pPr>
    <w:rPr>
      <w:rFonts w:ascii="Cambria" w:hAnsi="Cambria" w:eastAsia="" w:cs="" w:asciiTheme="majorHAnsi" w:cstheme="majorBidi" w:eastAsiaTheme="majorEastAsia" w:hAnsiTheme="majorHAnsi"/>
      <w:b/>
      <w:bCs/>
    </w:rPr>
  </w:style>
  <w:style w:type="paragraph" w:styleId="Nagwek4">
    <w:name w:val="Heading 4"/>
    <w:basedOn w:val="Normal"/>
    <w:next w:val="Normal"/>
    <w:link w:val="Nagwek4Znak"/>
    <w:uiPriority w:val="9"/>
    <w:unhideWhenUsed/>
    <w:qFormat/>
    <w:rsid w:val="001b4185"/>
    <w:pPr>
      <w:spacing w:before="200" w:after="0"/>
      <w:outlineLvl w:val="3"/>
    </w:pPr>
    <w:rPr>
      <w:rFonts w:ascii="Cambria" w:hAnsi="Cambria" w:eastAsia="" w:cs="" w:asciiTheme="majorHAnsi" w:cstheme="majorBidi" w:eastAsiaTheme="majorEastAsia" w:hAnsiTheme="majorHAnsi"/>
      <w:b/>
      <w:bCs/>
      <w:i/>
      <w:iCs/>
    </w:rPr>
  </w:style>
  <w:style w:type="paragraph" w:styleId="Nagwek5">
    <w:name w:val="Heading 5"/>
    <w:basedOn w:val="Normal"/>
    <w:next w:val="Normal"/>
    <w:link w:val="Nagwek5Znak"/>
    <w:uiPriority w:val="9"/>
    <w:semiHidden/>
    <w:unhideWhenUsed/>
    <w:qFormat/>
    <w:rsid w:val="001b4185"/>
    <w:pPr>
      <w:spacing w:before="200" w:after="0"/>
      <w:outlineLvl w:val="4"/>
    </w:pPr>
    <w:rPr>
      <w:rFonts w:ascii="Cambria" w:hAnsi="Cambria" w:eastAsia="" w:cs="" w:asciiTheme="majorHAnsi" w:cstheme="majorBidi" w:eastAsiaTheme="majorEastAsia" w:hAnsiTheme="majorHAnsi"/>
      <w:b/>
      <w:bCs/>
      <w:color w:val="7F7F7F" w:themeColor="text1" w:themeTint="80"/>
    </w:rPr>
  </w:style>
  <w:style w:type="paragraph" w:styleId="Nagwek6">
    <w:name w:val="Heading 6"/>
    <w:basedOn w:val="Normal"/>
    <w:next w:val="Normal"/>
    <w:link w:val="Nagwek6Znak"/>
    <w:uiPriority w:val="9"/>
    <w:semiHidden/>
    <w:unhideWhenUsed/>
    <w:qFormat/>
    <w:rsid w:val="001b4185"/>
    <w:pPr>
      <w:spacing w:lineRule="auto" w:line="271"/>
      <w:outlineLvl w:val="5"/>
    </w:pPr>
    <w:rPr>
      <w:rFonts w:ascii="Cambria" w:hAnsi="Cambria" w:eastAsia="" w:cs="" w:asciiTheme="majorHAnsi" w:cstheme="majorBidi" w:eastAsiaTheme="majorEastAsia" w:hAnsiTheme="majorHAnsi"/>
      <w:b/>
      <w:bCs/>
      <w:i/>
      <w:iCs/>
      <w:color w:val="7F7F7F" w:themeColor="text1" w:themeTint="80"/>
    </w:rPr>
  </w:style>
  <w:style w:type="paragraph" w:styleId="Nagwek7">
    <w:name w:val="Heading 7"/>
    <w:basedOn w:val="Normal"/>
    <w:next w:val="Normal"/>
    <w:link w:val="Nagwek7Znak"/>
    <w:uiPriority w:val="9"/>
    <w:semiHidden/>
    <w:unhideWhenUsed/>
    <w:qFormat/>
    <w:rsid w:val="001b4185"/>
    <w:pPr>
      <w:outlineLvl w:val="6"/>
    </w:pPr>
    <w:rPr>
      <w:rFonts w:ascii="Cambria" w:hAnsi="Cambria" w:eastAsia="" w:cs="" w:asciiTheme="majorHAnsi" w:cstheme="majorBidi" w:eastAsiaTheme="majorEastAsia" w:hAnsiTheme="majorHAnsi"/>
      <w:i/>
      <w:iCs/>
    </w:rPr>
  </w:style>
  <w:style w:type="paragraph" w:styleId="Nagwek8">
    <w:name w:val="Heading 8"/>
    <w:basedOn w:val="Normal"/>
    <w:next w:val="Normal"/>
    <w:link w:val="Nagwek8Znak"/>
    <w:uiPriority w:val="9"/>
    <w:semiHidden/>
    <w:unhideWhenUsed/>
    <w:qFormat/>
    <w:rsid w:val="001b4185"/>
    <w:pPr>
      <w:outlineLvl w:val="7"/>
    </w:pPr>
    <w:rPr>
      <w:rFonts w:ascii="Cambria" w:hAnsi="Cambria" w:eastAsia="" w:cs="" w:asciiTheme="majorHAnsi" w:cstheme="majorBidi" w:eastAsiaTheme="majorEastAsia" w:hAnsiTheme="majorHAnsi"/>
      <w:sz w:val="20"/>
      <w:szCs w:val="20"/>
    </w:rPr>
  </w:style>
  <w:style w:type="paragraph" w:styleId="Nagwek9">
    <w:name w:val="Heading 9"/>
    <w:basedOn w:val="Normal"/>
    <w:next w:val="Normal"/>
    <w:link w:val="Nagwek9Znak"/>
    <w:uiPriority w:val="9"/>
    <w:semiHidden/>
    <w:unhideWhenUsed/>
    <w:qFormat/>
    <w:rsid w:val="001b4185"/>
    <w:pPr>
      <w:outlineLvl w:val="8"/>
    </w:pPr>
    <w:rPr>
      <w:rFonts w:ascii="Cambria" w:hAnsi="Cambria" w:eastAsia="" w:cs="" w:asciiTheme="majorHAnsi" w:cstheme="majorBidi" w:eastAsiaTheme="majorEastAsia" w:hAnsiTheme="majorHAnsi"/>
      <w:i/>
      <w:iCs/>
      <w:spacing w:val="5"/>
      <w:sz w:val="20"/>
      <w:szCs w:val="20"/>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1b4185"/>
    <w:rPr>
      <w:rFonts w:ascii="Cambria" w:hAnsi="Cambria" w:eastAsia="" w:cs="" w:asciiTheme="majorHAnsi" w:cstheme="majorBidi" w:eastAsiaTheme="majorEastAsia" w:hAnsiTheme="majorHAnsi"/>
      <w:b/>
      <w:bCs/>
      <w:sz w:val="28"/>
      <w:szCs w:val="28"/>
    </w:rPr>
  </w:style>
  <w:style w:type="character" w:styleId="Nagwek2Znak" w:customStyle="1">
    <w:name w:val="Nagłówek 2 Znak"/>
    <w:basedOn w:val="DefaultParagraphFont"/>
    <w:link w:val="Nagwek2"/>
    <w:uiPriority w:val="9"/>
    <w:qFormat/>
    <w:rsid w:val="001b4185"/>
    <w:rPr>
      <w:rFonts w:ascii="Cambria" w:hAnsi="Cambria" w:eastAsia="" w:cs="" w:asciiTheme="majorHAnsi" w:cstheme="majorBidi" w:eastAsiaTheme="majorEastAsia" w:hAnsiTheme="majorHAnsi"/>
      <w:b/>
      <w:bCs/>
      <w:sz w:val="26"/>
      <w:szCs w:val="26"/>
    </w:rPr>
  </w:style>
  <w:style w:type="character" w:styleId="Nagwek3Znak" w:customStyle="1">
    <w:name w:val="Nagłówek 3 Znak"/>
    <w:basedOn w:val="DefaultParagraphFont"/>
    <w:link w:val="Nagwek3"/>
    <w:uiPriority w:val="9"/>
    <w:qFormat/>
    <w:rsid w:val="001b4185"/>
    <w:rPr>
      <w:rFonts w:ascii="Cambria" w:hAnsi="Cambria" w:eastAsia="" w:cs="" w:asciiTheme="majorHAnsi" w:cstheme="majorBidi" w:eastAsiaTheme="majorEastAsia" w:hAnsiTheme="majorHAnsi"/>
      <w:b/>
      <w:bCs/>
    </w:rPr>
  </w:style>
  <w:style w:type="character" w:styleId="Nagwek4Znak" w:customStyle="1">
    <w:name w:val="Nagłówek 4 Znak"/>
    <w:basedOn w:val="DefaultParagraphFont"/>
    <w:link w:val="Nagwek4"/>
    <w:uiPriority w:val="9"/>
    <w:qFormat/>
    <w:rsid w:val="001b4185"/>
    <w:rPr>
      <w:rFonts w:ascii="Cambria" w:hAnsi="Cambria" w:eastAsia="" w:cs="" w:asciiTheme="majorHAnsi" w:cstheme="majorBidi" w:eastAsiaTheme="majorEastAsia" w:hAnsiTheme="majorHAnsi"/>
      <w:b/>
      <w:bCs/>
      <w:i/>
      <w:iCs/>
    </w:rPr>
  </w:style>
  <w:style w:type="character" w:styleId="Nagwek5Znak" w:customStyle="1">
    <w:name w:val="Nagłówek 5 Znak"/>
    <w:basedOn w:val="DefaultParagraphFont"/>
    <w:link w:val="Nagwek5"/>
    <w:uiPriority w:val="9"/>
    <w:semiHidden/>
    <w:qFormat/>
    <w:rsid w:val="001b4185"/>
    <w:rPr>
      <w:rFonts w:ascii="Cambria" w:hAnsi="Cambria" w:eastAsia="" w:cs="" w:asciiTheme="majorHAnsi" w:cstheme="majorBidi" w:eastAsiaTheme="majorEastAsia" w:hAnsiTheme="majorHAnsi"/>
      <w:b/>
      <w:bCs/>
      <w:color w:val="7F7F7F" w:themeColor="text1" w:themeTint="80"/>
    </w:rPr>
  </w:style>
  <w:style w:type="character" w:styleId="Nagwek6Znak" w:customStyle="1">
    <w:name w:val="Nagłówek 6 Znak"/>
    <w:basedOn w:val="DefaultParagraphFont"/>
    <w:link w:val="Nagwek6"/>
    <w:uiPriority w:val="9"/>
    <w:semiHidden/>
    <w:qFormat/>
    <w:rsid w:val="001b4185"/>
    <w:rPr>
      <w:rFonts w:ascii="Cambria" w:hAnsi="Cambria" w:eastAsia="" w:cs="" w:asciiTheme="majorHAnsi" w:cstheme="majorBidi" w:eastAsiaTheme="majorEastAsia" w:hAnsiTheme="majorHAnsi"/>
      <w:b/>
      <w:bCs/>
      <w:i/>
      <w:iCs/>
      <w:color w:val="7F7F7F" w:themeColor="text1" w:themeTint="80"/>
    </w:rPr>
  </w:style>
  <w:style w:type="character" w:styleId="Nagwek7Znak" w:customStyle="1">
    <w:name w:val="Nagłówek 7 Znak"/>
    <w:basedOn w:val="DefaultParagraphFont"/>
    <w:link w:val="Nagwek7"/>
    <w:uiPriority w:val="9"/>
    <w:semiHidden/>
    <w:qFormat/>
    <w:rsid w:val="001b4185"/>
    <w:rPr>
      <w:rFonts w:ascii="Cambria" w:hAnsi="Cambria" w:eastAsia="" w:cs="" w:asciiTheme="majorHAnsi" w:cstheme="majorBidi" w:eastAsiaTheme="majorEastAsia" w:hAnsiTheme="majorHAnsi"/>
      <w:i/>
      <w:iCs/>
    </w:rPr>
  </w:style>
  <w:style w:type="character" w:styleId="Nagwek8Znak" w:customStyle="1">
    <w:name w:val="Nagłówek 8 Znak"/>
    <w:basedOn w:val="DefaultParagraphFont"/>
    <w:link w:val="Nagwek8"/>
    <w:uiPriority w:val="9"/>
    <w:semiHidden/>
    <w:qFormat/>
    <w:rsid w:val="001b4185"/>
    <w:rPr>
      <w:rFonts w:ascii="Cambria" w:hAnsi="Cambria" w:eastAsia="" w:cs="" w:asciiTheme="majorHAnsi" w:cstheme="majorBidi" w:eastAsiaTheme="majorEastAsia" w:hAnsiTheme="majorHAnsi"/>
      <w:sz w:val="20"/>
      <w:szCs w:val="20"/>
    </w:rPr>
  </w:style>
  <w:style w:type="character" w:styleId="Nagwek9Znak" w:customStyle="1">
    <w:name w:val="Nagłówek 9 Znak"/>
    <w:basedOn w:val="DefaultParagraphFont"/>
    <w:link w:val="Nagwek9"/>
    <w:uiPriority w:val="9"/>
    <w:semiHidden/>
    <w:qFormat/>
    <w:rsid w:val="001b4185"/>
    <w:rPr>
      <w:rFonts w:ascii="Cambria" w:hAnsi="Cambria" w:eastAsia="" w:cs="" w:asciiTheme="majorHAnsi" w:cstheme="majorBidi" w:eastAsiaTheme="majorEastAsia" w:hAnsiTheme="majorHAnsi"/>
      <w:i/>
      <w:iCs/>
      <w:spacing w:val="5"/>
      <w:sz w:val="20"/>
      <w:szCs w:val="20"/>
    </w:rPr>
  </w:style>
  <w:style w:type="character" w:styleId="TytuZnak" w:customStyle="1">
    <w:name w:val="Tytuł Znak"/>
    <w:basedOn w:val="DefaultParagraphFont"/>
    <w:link w:val="Tytu"/>
    <w:uiPriority w:val="10"/>
    <w:qFormat/>
    <w:rsid w:val="001b4185"/>
    <w:rPr>
      <w:rFonts w:ascii="Cambria" w:hAnsi="Cambria" w:eastAsia="" w:cs="" w:asciiTheme="majorHAnsi" w:cstheme="majorBidi" w:eastAsiaTheme="majorEastAsia" w:hAnsiTheme="majorHAnsi"/>
      <w:spacing w:val="5"/>
      <w:sz w:val="52"/>
      <w:szCs w:val="52"/>
    </w:rPr>
  </w:style>
  <w:style w:type="character" w:styleId="PodtytuZnak" w:customStyle="1">
    <w:name w:val="Podtytuł Znak"/>
    <w:basedOn w:val="DefaultParagraphFont"/>
    <w:link w:val="Podtytu"/>
    <w:uiPriority w:val="11"/>
    <w:qFormat/>
    <w:rsid w:val="001b4185"/>
    <w:rPr>
      <w:rFonts w:ascii="Cambria" w:hAnsi="Cambria" w:eastAsia="" w:cs="" w:asciiTheme="majorHAnsi" w:cstheme="majorBidi" w:eastAsiaTheme="majorEastAsia" w:hAnsiTheme="majorHAnsi"/>
      <w:i/>
      <w:iCs/>
      <w:spacing w:val="13"/>
      <w:sz w:val="24"/>
      <w:szCs w:val="24"/>
    </w:rPr>
  </w:style>
  <w:style w:type="character" w:styleId="Strong">
    <w:name w:val="Strong"/>
    <w:uiPriority w:val="22"/>
    <w:qFormat/>
    <w:rsid w:val="001b4185"/>
    <w:rPr>
      <w:b/>
      <w:bCs/>
    </w:rPr>
  </w:style>
  <w:style w:type="character" w:styleId="Wyrnienie" w:customStyle="1">
    <w:name w:val="Wyróżnienie"/>
    <w:uiPriority w:val="20"/>
    <w:qFormat/>
    <w:rsid w:val="001b4185"/>
    <w:rPr>
      <w:b/>
      <w:bCs/>
      <w:i/>
      <w:iCs/>
      <w:spacing w:val="10"/>
      <w:shd w:fill="auto" w:val="clear"/>
    </w:rPr>
  </w:style>
  <w:style w:type="character" w:styleId="CytatZnak" w:customStyle="1">
    <w:name w:val="Cytat Znak"/>
    <w:basedOn w:val="DefaultParagraphFont"/>
    <w:link w:val="Cytat"/>
    <w:uiPriority w:val="29"/>
    <w:qFormat/>
    <w:rsid w:val="001b4185"/>
    <w:rPr>
      <w:i/>
      <w:iCs/>
    </w:rPr>
  </w:style>
  <w:style w:type="character" w:styleId="CytatintensywnyZnak" w:customStyle="1">
    <w:name w:val="Cytat intensywny Znak"/>
    <w:basedOn w:val="DefaultParagraphFont"/>
    <w:link w:val="Cytatintensywny"/>
    <w:uiPriority w:val="30"/>
    <w:qFormat/>
    <w:rsid w:val="001b4185"/>
    <w:rPr>
      <w:b/>
      <w:bCs/>
      <w:i/>
      <w:iCs/>
    </w:rPr>
  </w:style>
  <w:style w:type="character" w:styleId="SubtleEmphasis">
    <w:name w:val="Subtle Emphasis"/>
    <w:uiPriority w:val="19"/>
    <w:qFormat/>
    <w:rsid w:val="001b4185"/>
    <w:rPr>
      <w:i/>
      <w:iCs/>
    </w:rPr>
  </w:style>
  <w:style w:type="character" w:styleId="IntenseEmphasis">
    <w:name w:val="Intense Emphasis"/>
    <w:uiPriority w:val="21"/>
    <w:qFormat/>
    <w:rsid w:val="001b4185"/>
    <w:rPr>
      <w:b/>
      <w:bCs/>
    </w:rPr>
  </w:style>
  <w:style w:type="character" w:styleId="SubtleReference">
    <w:name w:val="Subtle Reference"/>
    <w:uiPriority w:val="31"/>
    <w:qFormat/>
    <w:rsid w:val="001b4185"/>
    <w:rPr>
      <w:smallCaps/>
    </w:rPr>
  </w:style>
  <w:style w:type="character" w:styleId="IntenseReference">
    <w:name w:val="Intense Reference"/>
    <w:uiPriority w:val="32"/>
    <w:qFormat/>
    <w:rsid w:val="001b4185"/>
    <w:rPr>
      <w:smallCaps/>
      <w:spacing w:val="5"/>
      <w:u w:val="single"/>
    </w:rPr>
  </w:style>
  <w:style w:type="character" w:styleId="BookTitle">
    <w:name w:val="Book Title"/>
    <w:uiPriority w:val="33"/>
    <w:qFormat/>
    <w:rsid w:val="001b4185"/>
    <w:rPr>
      <w:i/>
      <w:iCs/>
      <w:smallCaps/>
      <w:spacing w:val="5"/>
    </w:rPr>
  </w:style>
  <w:style w:type="character" w:styleId="TekstpodstawowyZnak" w:customStyle="1">
    <w:name w:val="Tekst podstawowy Znak"/>
    <w:basedOn w:val="DefaultParagraphFont"/>
    <w:link w:val="Tekstpodstawowy"/>
    <w:qFormat/>
    <w:rsid w:val="00ab5f67"/>
    <w:rPr>
      <w:rFonts w:ascii="Times New Roman" w:hAnsi="Times New Roman" w:eastAsia="Times New Roman" w:cs="Times New Roman"/>
      <w:sz w:val="24"/>
      <w:szCs w:val="24"/>
      <w:lang w:val="pl-PL" w:eastAsia="pl-PL" w:bidi="ar-SA"/>
    </w:rPr>
  </w:style>
  <w:style w:type="character" w:styleId="TekstpodstawowywcityZnak" w:customStyle="1">
    <w:name w:val="Tekst podstawowy wcięty Znak"/>
    <w:basedOn w:val="DefaultParagraphFont"/>
    <w:link w:val="Tekstpodstawowywcity"/>
    <w:uiPriority w:val="99"/>
    <w:semiHidden/>
    <w:qFormat/>
    <w:rsid w:val="00ab5f67"/>
    <w:rPr>
      <w:rFonts w:ascii="Times New Roman" w:hAnsi="Times New Roman" w:eastAsia="Times New Roman" w:cs="Times New Roman"/>
      <w:sz w:val="24"/>
      <w:szCs w:val="24"/>
      <w:lang w:val="pl-PL" w:eastAsia="pl-PL" w:bidi="ar-SA"/>
    </w:rPr>
  </w:style>
  <w:style w:type="character" w:styleId="TytulArial20Znak" w:customStyle="1">
    <w:name w:val="Tytul Arial 20 Znak"/>
    <w:link w:val="TytulArial20"/>
    <w:qFormat/>
    <w:locked/>
    <w:rsid w:val="00ab5f67"/>
    <w:rPr>
      <w:rFonts w:ascii="Arial" w:hAnsi="Arial" w:cs="Arial"/>
      <w:b/>
      <w:bCs/>
      <w:color w:val="92D050"/>
      <w:sz w:val="40"/>
      <w:szCs w:val="40"/>
    </w:rPr>
  </w:style>
  <w:style w:type="character" w:styleId="TekstdymkaZnak" w:customStyle="1">
    <w:name w:val="Tekst dymka Znak"/>
    <w:basedOn w:val="DefaultParagraphFont"/>
    <w:link w:val="Tekstdymka"/>
    <w:uiPriority w:val="99"/>
    <w:semiHidden/>
    <w:qFormat/>
    <w:rsid w:val="00ab5f67"/>
    <w:rPr>
      <w:rFonts w:ascii="Tahoma" w:hAnsi="Tahoma" w:eastAsia="Times New Roman" w:cs="Tahoma"/>
      <w:sz w:val="16"/>
      <w:szCs w:val="16"/>
      <w:lang w:val="pl-PL" w:eastAsia="pl-PL" w:bidi="ar-SA"/>
    </w:rPr>
  </w:style>
  <w:style w:type="character" w:styleId="Annotationreference">
    <w:name w:val="annotation reference"/>
    <w:basedOn w:val="DefaultParagraphFont"/>
    <w:uiPriority w:val="99"/>
    <w:semiHidden/>
    <w:unhideWhenUsed/>
    <w:qFormat/>
    <w:rsid w:val="00f231a3"/>
    <w:rPr>
      <w:sz w:val="18"/>
      <w:szCs w:val="18"/>
    </w:rPr>
  </w:style>
  <w:style w:type="character" w:styleId="TekstkomentarzaZnak" w:customStyle="1">
    <w:name w:val="Tekst komentarza Znak"/>
    <w:basedOn w:val="DefaultParagraphFont"/>
    <w:link w:val="Tekstkomentarza"/>
    <w:uiPriority w:val="99"/>
    <w:semiHidden/>
    <w:qFormat/>
    <w:rsid w:val="00f231a3"/>
    <w:rPr>
      <w:rFonts w:ascii="Times New Roman" w:hAnsi="Times New Roman" w:eastAsia="Times New Roman" w:cs="Times New Roman"/>
      <w:sz w:val="24"/>
      <w:szCs w:val="24"/>
      <w:lang w:val="pl-PL" w:eastAsia="pl-PL" w:bidi="ar-SA"/>
    </w:rPr>
  </w:style>
  <w:style w:type="character" w:styleId="TematkomentarzaZnak" w:customStyle="1">
    <w:name w:val="Temat komentarza Znak"/>
    <w:basedOn w:val="TekstkomentarzaZnak"/>
    <w:link w:val="Tematkomentarza"/>
    <w:uiPriority w:val="99"/>
    <w:semiHidden/>
    <w:qFormat/>
    <w:rsid w:val="00f231a3"/>
    <w:rPr>
      <w:rFonts w:ascii="Times New Roman" w:hAnsi="Times New Roman" w:eastAsia="Times New Roman" w:cs="Times New Roman"/>
      <w:b/>
      <w:bCs/>
      <w:sz w:val="20"/>
      <w:szCs w:val="20"/>
      <w:lang w:val="pl-PL" w:eastAsia="pl-PL" w:bidi="ar-SA"/>
    </w:rPr>
  </w:style>
  <w:style w:type="character" w:styleId="Tekstpodstawowy3Znak" w:customStyle="1">
    <w:name w:val="Tekst podstawowy 3 Znak"/>
    <w:basedOn w:val="DefaultParagraphFont"/>
    <w:link w:val="Tekstpodstawowy3"/>
    <w:uiPriority w:val="99"/>
    <w:semiHidden/>
    <w:qFormat/>
    <w:rsid w:val="00692568"/>
    <w:rPr>
      <w:rFonts w:ascii="Times New Roman" w:hAnsi="Times New Roman" w:eastAsia="Times New Roman" w:cs="Times New Roman"/>
      <w:sz w:val="16"/>
      <w:szCs w:val="16"/>
      <w:lang w:val="pl-PL" w:eastAsia="pl-PL" w:bidi="ar-SA"/>
    </w:rPr>
  </w:style>
  <w:style w:type="character" w:styleId="PlaceholderText">
    <w:name w:val="Placeholder Text"/>
    <w:basedOn w:val="DefaultParagraphFont"/>
    <w:uiPriority w:val="99"/>
    <w:semiHidden/>
    <w:qFormat/>
    <w:rsid w:val="00986305"/>
    <w:rPr>
      <w:color w:val="808080"/>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nhideWhenUsed/>
    <w:rsid w:val="00ab5f67"/>
    <w:pPr>
      <w:jc w:val="both"/>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Tytu">
    <w:name w:val="Title"/>
    <w:basedOn w:val="Normal"/>
    <w:next w:val="Normal"/>
    <w:link w:val="TytuZnak"/>
    <w:uiPriority w:val="10"/>
    <w:qFormat/>
    <w:rsid w:val="001b4185"/>
    <w:pPr>
      <w:pBdr>
        <w:bottom w:val="single" w:sz="4" w:space="1" w:color="000000"/>
      </w:pBdr>
      <w:spacing w:before="0" w:after="0"/>
      <w:contextualSpacing/>
    </w:pPr>
    <w:rPr>
      <w:rFonts w:ascii="Cambria" w:hAnsi="Cambria" w:eastAsia="" w:cs="" w:asciiTheme="majorHAnsi" w:cstheme="majorBidi" w:eastAsiaTheme="majorEastAsia" w:hAnsiTheme="majorHAnsi"/>
      <w:spacing w:val="5"/>
      <w:sz w:val="52"/>
      <w:szCs w:val="52"/>
    </w:rPr>
  </w:style>
  <w:style w:type="paragraph" w:styleId="ListParagraph">
    <w:name w:val="List Paragraph"/>
    <w:basedOn w:val="Normal"/>
    <w:uiPriority w:val="34"/>
    <w:qFormat/>
    <w:rsid w:val="001b4185"/>
    <w:pPr>
      <w:spacing w:before="0" w:after="0"/>
      <w:ind w:left="720" w:hanging="0"/>
      <w:contextualSpacing/>
    </w:pPr>
    <w:rPr/>
  </w:style>
  <w:style w:type="paragraph" w:styleId="NoSpacing">
    <w:name w:val="No Spacing"/>
    <w:basedOn w:val="Normal"/>
    <w:uiPriority w:val="1"/>
    <w:qFormat/>
    <w:rsid w:val="001b4185"/>
    <w:pPr/>
    <w:rPr/>
  </w:style>
  <w:style w:type="paragraph" w:styleId="Podtytu">
    <w:name w:val="Subtitle"/>
    <w:basedOn w:val="Normal"/>
    <w:next w:val="Normal"/>
    <w:link w:val="PodtytuZnak"/>
    <w:uiPriority w:val="11"/>
    <w:qFormat/>
    <w:rsid w:val="00e24fb4"/>
    <w:pPr>
      <w:spacing w:before="0" w:after="600"/>
    </w:pPr>
    <w:rPr>
      <w:rFonts w:ascii="Cambria" w:hAnsi="Cambria" w:eastAsia="Cambria" w:cs="Cambria"/>
      <w:i/>
    </w:rPr>
  </w:style>
  <w:style w:type="paragraph" w:styleId="Quote">
    <w:name w:val="Quote"/>
    <w:basedOn w:val="Normal"/>
    <w:next w:val="Normal"/>
    <w:link w:val="CytatZnak"/>
    <w:uiPriority w:val="29"/>
    <w:qFormat/>
    <w:rsid w:val="001b4185"/>
    <w:pPr>
      <w:spacing w:before="200" w:after="0"/>
      <w:ind w:left="360" w:right="360" w:hanging="0"/>
    </w:pPr>
    <w:rPr>
      <w:i/>
      <w:iCs/>
    </w:rPr>
  </w:style>
  <w:style w:type="paragraph" w:styleId="IntenseQuote">
    <w:name w:val="Intense Quote"/>
    <w:basedOn w:val="Normal"/>
    <w:next w:val="Normal"/>
    <w:link w:val="CytatintensywnyZnak"/>
    <w:uiPriority w:val="30"/>
    <w:qFormat/>
    <w:rsid w:val="001b4185"/>
    <w:pPr>
      <w:pBdr>
        <w:bottom w:val="single" w:sz="4" w:space="1" w:color="000000"/>
      </w:pBdr>
      <w:spacing w:before="200" w:after="280"/>
      <w:ind w:left="1008" w:right="1152" w:hanging="0"/>
      <w:jc w:val="both"/>
    </w:pPr>
    <w:rPr>
      <w:b/>
      <w:bCs/>
      <w:i/>
      <w:iCs/>
    </w:rPr>
  </w:style>
  <w:style w:type="paragraph" w:styleId="TOCHeading">
    <w:name w:val="TOC Heading"/>
    <w:basedOn w:val="Nagwek1"/>
    <w:next w:val="Normal"/>
    <w:uiPriority w:val="39"/>
    <w:semiHidden/>
    <w:unhideWhenUsed/>
    <w:qFormat/>
    <w:rsid w:val="001b4185"/>
    <w:pPr/>
    <w:rPr/>
  </w:style>
  <w:style w:type="paragraph" w:styleId="Wcicietrecitekstu">
    <w:name w:val="Body Text Indent"/>
    <w:basedOn w:val="Normal"/>
    <w:link w:val="TekstpodstawowywcityZnak"/>
    <w:uiPriority w:val="99"/>
    <w:semiHidden/>
    <w:unhideWhenUsed/>
    <w:rsid w:val="00ab5f67"/>
    <w:pPr>
      <w:spacing w:before="0" w:after="120"/>
      <w:ind w:left="283" w:hanging="0"/>
    </w:pPr>
    <w:rPr/>
  </w:style>
  <w:style w:type="paragraph" w:styleId="ListBullet2">
    <w:name w:val="List Bullet 2"/>
    <w:basedOn w:val="Normal"/>
    <w:uiPriority w:val="99"/>
    <w:semiHidden/>
    <w:unhideWhenUsed/>
    <w:qFormat/>
    <w:rsid w:val="00ab5f67"/>
    <w:pPr>
      <w:numPr>
        <w:ilvl w:val="0"/>
        <w:numId w:val="2"/>
      </w:numPr>
      <w:spacing w:before="0" w:after="0"/>
      <w:contextualSpacing/>
    </w:pPr>
    <w:rPr/>
  </w:style>
  <w:style w:type="paragraph" w:styleId="TytulArial20" w:customStyle="1">
    <w:name w:val="Tytul Arial 20"/>
    <w:basedOn w:val="Nagwek2"/>
    <w:link w:val="TytulArial20Znak"/>
    <w:qFormat/>
    <w:rsid w:val="00ab5f67"/>
    <w:pPr>
      <w:keepNext w:val="true"/>
      <w:keepLines/>
      <w:spacing w:lineRule="auto" w:line="276"/>
    </w:pPr>
    <w:rPr>
      <w:rFonts w:ascii="Arial" w:hAnsi="Arial" w:eastAsia="Calibri" w:cs="Arial" w:eastAsiaTheme="minorHAnsi"/>
      <w:color w:val="92D050"/>
      <w:sz w:val="40"/>
      <w:szCs w:val="40"/>
      <w:lang w:val="en-US" w:eastAsia="en-US" w:bidi="en-US"/>
    </w:rPr>
  </w:style>
  <w:style w:type="paragraph" w:styleId="StronaTytuowaAutorzy" w:customStyle="1">
    <w:name w:val="Strona Tytułowa Autorzy"/>
    <w:qFormat/>
    <w:rsid w:val="00ab5f67"/>
    <w:pPr>
      <w:widowControl/>
      <w:suppressAutoHyphens w:val="true"/>
      <w:bidi w:val="0"/>
      <w:spacing w:before="0" w:after="0"/>
      <w:jc w:val="center"/>
    </w:pPr>
    <w:rPr>
      <w:rFonts w:ascii="Roboto Light" w:hAnsi="Roboto Light" w:eastAsia="Calibri" w:cs="Times New Roman"/>
      <w:color w:val="000000" w:themeColor="text1"/>
      <w:kern w:val="0"/>
      <w:sz w:val="32"/>
      <w:szCs w:val="32"/>
      <w:lang w:val="pl-PL" w:eastAsia="pl-PL" w:bidi="ar-SA"/>
    </w:rPr>
  </w:style>
  <w:style w:type="paragraph" w:styleId="StronaTytuowaTytu" w:customStyle="1">
    <w:name w:val="Strona Tytułowa Tytuł"/>
    <w:qFormat/>
    <w:rsid w:val="00ab5f67"/>
    <w:pPr>
      <w:widowControl/>
      <w:suppressAutoHyphens w:val="true"/>
      <w:bidi w:val="0"/>
      <w:spacing w:before="0" w:after="0"/>
      <w:jc w:val="center"/>
    </w:pPr>
    <w:rPr>
      <w:rFonts w:ascii="Roboto" w:hAnsi="Roboto" w:eastAsia="Calibri" w:cs="Times New Roman"/>
      <w:color w:val="auto"/>
      <w:kern w:val="0"/>
      <w:sz w:val="64"/>
      <w:szCs w:val="24"/>
      <w:lang w:val="pl-PL" w:eastAsia="pl-PL" w:bidi="ar-SA"/>
    </w:rPr>
  </w:style>
  <w:style w:type="paragraph" w:styleId="StronaTytuowaCopyright" w:customStyle="1">
    <w:name w:val="Strona Tytułowa Copyright"/>
    <w:basedOn w:val="Normal"/>
    <w:qFormat/>
    <w:rsid w:val="00ab5f67"/>
    <w:pPr>
      <w:spacing w:lineRule="auto" w:line="276"/>
      <w:jc w:val="center"/>
    </w:pPr>
    <w:rPr>
      <w:rFonts w:ascii="Roboto Light" w:hAnsi="Roboto Light" w:eastAsia="Calibri"/>
      <w:iCs/>
      <w:color w:val="000000"/>
      <w:sz w:val="20"/>
      <w:szCs w:val="20"/>
      <w:lang w:eastAsia="en-US"/>
    </w:rPr>
  </w:style>
  <w:style w:type="paragraph" w:styleId="BalloonText">
    <w:name w:val="Balloon Text"/>
    <w:basedOn w:val="Normal"/>
    <w:link w:val="TekstdymkaZnak"/>
    <w:uiPriority w:val="99"/>
    <w:semiHidden/>
    <w:unhideWhenUsed/>
    <w:qFormat/>
    <w:rsid w:val="00ab5f67"/>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231a3"/>
    <w:pPr/>
    <w:rPr/>
  </w:style>
  <w:style w:type="paragraph" w:styleId="Annotationsubject">
    <w:name w:val="annotation subject"/>
    <w:basedOn w:val="Annotationtext"/>
    <w:next w:val="Annotationtext"/>
    <w:link w:val="TematkomentarzaZnak"/>
    <w:uiPriority w:val="99"/>
    <w:semiHidden/>
    <w:unhideWhenUsed/>
    <w:qFormat/>
    <w:rsid w:val="00f231a3"/>
    <w:pPr/>
    <w:rPr>
      <w:b/>
      <w:bCs/>
      <w:sz w:val="20"/>
      <w:szCs w:val="20"/>
    </w:rPr>
  </w:style>
  <w:style w:type="paragraph" w:styleId="BodyText3">
    <w:name w:val="Body Text 3"/>
    <w:basedOn w:val="Normal"/>
    <w:link w:val="Tekstpodstawowy3Znak"/>
    <w:uiPriority w:val="99"/>
    <w:semiHidden/>
    <w:unhideWhenUsed/>
    <w:qFormat/>
    <w:rsid w:val="00692568"/>
    <w:pPr>
      <w:spacing w:before="0" w:after="120"/>
    </w:pPr>
    <w:rPr>
      <w:sz w:val="16"/>
      <w:szCs w:val="16"/>
    </w:rPr>
  </w:style>
  <w:style w:type="paragraph" w:styleId="Revision">
    <w:name w:val="Revision"/>
    <w:uiPriority w:val="99"/>
    <w:semiHidden/>
    <w:qFormat/>
    <w:rsid w:val="00fd063f"/>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e24fb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0" ma:contentTypeDescription="Create a new document." ma:contentTypeScope="" ma:versionID="098a316a14652f004e97d5aed196a0c5">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0cf225305b48abf48ccb93dba4e3ec06"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roundtripDataSignature="AMtx7mhXh6HOKbCfp9NzrkwHOXigwIfidQ==">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</go:docsCustomData>
</go:gDocsCustomXmlDataStorage>
</file>

<file path=customXml/itemProps1.xml><?xml version="1.0" encoding="utf-8"?>
<ds:datastoreItem xmlns:ds="http://schemas.openxmlformats.org/officeDocument/2006/customXml" ds:itemID="{1E4EEB9D-A344-4A19-B8AC-7E6EF21FFC27}">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f9d6bc27-f2bd-4049-a395-4b9f275af5c8"/>
    <ds:schemaRef ds:uri="http://schemas.openxmlformats.org/package/2006/metadata/core-properties"/>
    <ds:schemaRef ds:uri="f9c03475-987a-401d-8ac4-a8b32058657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96C12DC-9ECC-44D2-896D-F3F91D679D84}">
  <ds:schemaRefs>
    <ds:schemaRef ds:uri="http://schemas.microsoft.com/sharepoint/v3/contenttype/forms"/>
  </ds:schemaRefs>
</ds:datastoreItem>
</file>

<file path=customXml/itemProps3.xml><?xml version="1.0" encoding="utf-8"?>
<ds:datastoreItem xmlns:ds="http://schemas.openxmlformats.org/officeDocument/2006/customXml" ds:itemID="{A390706D-DE6F-416B-9EE9-A551CEF2D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LibreOffice/7.1.2.2$Windows_X86_64 LibreOffice_project/8a45595d069ef5570103caea1b71cc9d82b2aae4</Application>
  <AppVersion>15.0000</AppVersion>
  <Pages>8</Pages>
  <Words>2476</Words>
  <Characters>15626</Characters>
  <CharactersWithSpaces>17943</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2022-09-08T10:14:00Z</dcterms:created>
  <dc:creator>Tomek</dc:creator>
  <dc:description/>
  <dc:language>pl-PL</dc:language>
  <cp:lastModifiedBy/>
  <dcterms:modified xsi:type="dcterms:W3CDTF">2025-05-28T22:16:50Z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