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4"/>
        <w:spacing w:lineRule="auto" w:line="276" w:before="200" w:after="0"/>
        <w:jc w:val="center"/>
        <w:rPr>
          <w:rFonts w:ascii="Times New Roman" w:hAnsi="Times New Roman"/>
        </w:rPr>
      </w:pPr>
      <w:r>
        <w:rPr>
          <w:rFonts w:ascii="Times New Roman" w:hAnsi="Times New Roman"/>
        </w:rPr>
      </w:r>
    </w:p>
    <w:p>
      <w:pPr>
        <w:pStyle w:val="Nagwek4"/>
        <w:spacing w:lineRule="auto" w:line="276"/>
        <w:jc w:val="center"/>
        <w:rPr>
          <w:rFonts w:ascii="Times New Roman" w:hAnsi="Times New Roman"/>
        </w:rPr>
      </w:pPr>
      <w:r>
        <w:rPr>
          <w:rFonts w:ascii="Times New Roman" w:hAnsi="Times New Roman"/>
        </w:rPr>
      </w:r>
    </w:p>
    <w:p>
      <w:pPr>
        <w:pStyle w:val="StronaTytuowaTytu"/>
        <w:spacing w:lineRule="atLeast" w:line="120"/>
        <w:rPr>
          <w:rFonts w:ascii="Times New Roman" w:hAnsi="Times New Roman"/>
          <w:sz w:val="24"/>
          <w:szCs w:val="24"/>
        </w:rPr>
      </w:pPr>
      <w:r>
        <w:rPr>
          <w:rFonts w:ascii="Times New Roman" w:hAnsi="Times New Roman"/>
          <w:sz w:val="24"/>
          <w:szCs w:val="24"/>
        </w:rPr>
      </w:r>
    </w:p>
    <w:p>
      <w:pPr>
        <w:pStyle w:val="StronaTytuowaTytu"/>
        <w:spacing w:lineRule="atLeast" w:line="120"/>
        <w:rPr>
          <w:rFonts w:ascii="Times New Roman" w:hAnsi="Times New Roman"/>
          <w:sz w:val="72"/>
          <w:szCs w:val="72"/>
        </w:rPr>
      </w:pPr>
      <w:r>
        <w:rPr>
          <w:rFonts w:ascii="Times New Roman" w:hAnsi="Times New Roman"/>
          <w:sz w:val="72"/>
          <w:szCs w:val="72"/>
        </w:rPr>
        <w:t xml:space="preserve">Przedmiotowy system oceniania </w:t>
        <w:br/>
        <w:t>wraz z określeniem wymagań edukacyjnych</w:t>
      </w:r>
    </w:p>
    <w:p>
      <w:pPr>
        <w:pStyle w:val="StronaTytuowaTytu"/>
        <w:spacing w:lineRule="atLeast" w:line="120"/>
        <w:rPr>
          <w:rFonts w:ascii="Times New Roman" w:hAnsi="Times New Roman"/>
          <w:sz w:val="72"/>
          <w:szCs w:val="72"/>
        </w:rPr>
      </w:pPr>
      <w:r>
        <w:rPr>
          <w:rFonts w:ascii="Times New Roman" w:hAnsi="Times New Roman"/>
          <w:sz w:val="72"/>
          <w:szCs w:val="72"/>
        </w:rPr>
        <w:t>MATeMAtyka 2</w:t>
      </w:r>
    </w:p>
    <w:p>
      <w:pPr>
        <w:pStyle w:val="StronaTytuowaTytu"/>
        <w:spacing w:lineRule="atLeast" w:line="120"/>
        <w:rPr>
          <w:rFonts w:ascii="Times New Roman" w:hAnsi="Times New Roman"/>
          <w:sz w:val="72"/>
          <w:szCs w:val="72"/>
        </w:rPr>
      </w:pPr>
      <w:r>
        <w:rPr>
          <w:rFonts w:ascii="Times New Roman" w:hAnsi="Times New Roman"/>
          <w:sz w:val="72"/>
          <w:szCs w:val="72"/>
        </w:rPr>
        <w:t>Zakres podstawowy i rozszerzony</w:t>
      </w:r>
    </w:p>
    <w:p>
      <w:pPr>
        <w:pStyle w:val="StronaTytuowaTytu"/>
        <w:spacing w:lineRule="atLeast" w:line="120"/>
        <w:rPr>
          <w:rFonts w:ascii="Times New Roman" w:hAnsi="Times New Roman"/>
          <w:sz w:val="72"/>
          <w:szCs w:val="72"/>
        </w:rPr>
      </w:pPr>
      <w:r>
        <w:rPr>
          <w:rFonts w:ascii="Times New Roman" w:hAnsi="Times New Roman"/>
          <w:sz w:val="72"/>
          <w:szCs w:val="72"/>
        </w:rPr>
        <w:t>(od 2024)</w:t>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Normal"/>
        <w:jc w:val="center"/>
        <w:rPr/>
      </w:pPr>
      <w:r>
        <w:rPr/>
      </w:r>
      <w:r>
        <w:br w:type="page"/>
      </w:r>
    </w:p>
    <w:p>
      <w:pPr>
        <w:pStyle w:val="Normal"/>
        <w:jc w:val="both"/>
        <w:rPr/>
      </w:pPr>
      <w:r>
        <w:rPr/>
      </w:r>
    </w:p>
    <w:p>
      <w:pPr>
        <w:pStyle w:val="Wcicietrecitekstu"/>
        <w:spacing w:lineRule="atLeast" w:line="120"/>
        <w:jc w:val="both"/>
        <w:rPr>
          <w:sz w:val="22"/>
          <w:szCs w:val="22"/>
        </w:rPr>
      </w:pPr>
      <w:r>
        <w:rPr>
          <w:sz w:val="22"/>
          <w:szCs w:val="22"/>
        </w:rPr>
        <w:t>Wyróżnione zostały następujące wymagania programowe: konieczne (K), podstawowe (P), rozszerzające (R), dopełniające (D) i wykraczające poza program nauczania (W). Wymienione poziomy wymagań odpowiadają w przybliżeniu ocenom szkolnym. Nauczyciel, określając te poziomy, powinien zatem sprecyzować, czy opanowania pewnych umiejętności lub wiedzy będzie wymagał na ocenę dopuszczającą (2), dostateczną (3), dobrą (4), bardzo dobrą (5) lub celującą (6).</w:t>
      </w:r>
    </w:p>
    <w:p>
      <w:pPr>
        <w:pStyle w:val="Normal"/>
        <w:spacing w:lineRule="atLeast" w:line="120"/>
        <w:jc w:val="both"/>
        <w:rPr>
          <w:sz w:val="22"/>
          <w:szCs w:val="22"/>
        </w:rPr>
      </w:pPr>
      <w:r>
        <w:rPr>
          <w:sz w:val="22"/>
          <w:szCs w:val="22"/>
        </w:rPr>
      </w:r>
    </w:p>
    <w:p>
      <w:pPr>
        <w:pStyle w:val="Normal"/>
        <w:numPr>
          <w:ilvl w:val="0"/>
          <w:numId w:val="12"/>
        </w:numPr>
        <w:spacing w:lineRule="atLeast" w:line="120"/>
        <w:jc w:val="both"/>
        <w:rPr>
          <w:sz w:val="22"/>
          <w:szCs w:val="22"/>
        </w:rPr>
      </w:pPr>
      <w:r>
        <w:rPr>
          <w:sz w:val="22"/>
          <w:szCs w:val="22"/>
        </w:rPr>
        <w:t xml:space="preserve">Wymagania </w:t>
      </w:r>
      <w:r>
        <w:rPr>
          <w:b/>
          <w:sz w:val="22"/>
          <w:szCs w:val="22"/>
        </w:rPr>
        <w:t>konieczne (K)</w:t>
      </w:r>
      <w:r>
        <w:rPr>
          <w:sz w:val="22"/>
          <w:szCs w:val="22"/>
        </w:rPr>
        <w:t xml:space="preserve"> dotyczą zagadnień elementarnych, stanowiących swego rodzaju podstawę, zatem powinny być opanowane przez każdego ucznia.</w:t>
      </w:r>
    </w:p>
    <w:p>
      <w:pPr>
        <w:pStyle w:val="Normal"/>
        <w:numPr>
          <w:ilvl w:val="0"/>
          <w:numId w:val="13"/>
        </w:numPr>
        <w:spacing w:lineRule="atLeast" w:line="120"/>
        <w:jc w:val="both"/>
        <w:rPr>
          <w:sz w:val="22"/>
          <w:szCs w:val="22"/>
        </w:rPr>
      </w:pPr>
      <w:r>
        <w:rPr>
          <w:sz w:val="22"/>
          <w:szCs w:val="22"/>
        </w:rPr>
        <w:t xml:space="preserve">Wymagania </w:t>
      </w:r>
      <w:r>
        <w:rPr>
          <w:b/>
          <w:sz w:val="22"/>
          <w:szCs w:val="22"/>
        </w:rPr>
        <w:t>podstawowe (P)</w:t>
      </w:r>
      <w:r>
        <w:rPr>
          <w:sz w:val="22"/>
          <w:szCs w:val="22"/>
        </w:rPr>
        <w:t xml:space="preserve"> zawierają wymagania z poziomu (K) wzbogacone </w:t>
        <w:br/>
        <w:t>o typowe problemy o niewielkim stopniu trudności.</w:t>
      </w:r>
    </w:p>
    <w:p>
      <w:pPr>
        <w:pStyle w:val="Normal"/>
        <w:numPr>
          <w:ilvl w:val="0"/>
          <w:numId w:val="14"/>
        </w:numPr>
        <w:spacing w:lineRule="atLeast" w:line="120"/>
        <w:jc w:val="both"/>
        <w:rPr>
          <w:sz w:val="22"/>
          <w:szCs w:val="22"/>
        </w:rPr>
      </w:pPr>
      <w:r>
        <w:rPr>
          <w:sz w:val="22"/>
          <w:szCs w:val="22"/>
        </w:rPr>
        <w:t xml:space="preserve">Wymagania </w:t>
      </w:r>
      <w:r>
        <w:rPr>
          <w:b/>
          <w:sz w:val="22"/>
          <w:szCs w:val="22"/>
        </w:rPr>
        <w:t>rozszerzające (R)</w:t>
      </w:r>
      <w:r>
        <w:rPr>
          <w:sz w:val="22"/>
          <w:szCs w:val="22"/>
        </w:rPr>
        <w:t>, zawierające wymagania z poziomów (K) i (P), dotyczą zagadnień bardziej złożonych i nieco trudniejszych.</w:t>
      </w:r>
    </w:p>
    <w:p>
      <w:pPr>
        <w:pStyle w:val="Normal"/>
        <w:numPr>
          <w:ilvl w:val="0"/>
          <w:numId w:val="15"/>
        </w:numPr>
        <w:spacing w:lineRule="atLeast" w:line="120"/>
        <w:jc w:val="both"/>
        <w:rPr>
          <w:sz w:val="22"/>
          <w:szCs w:val="22"/>
        </w:rPr>
      </w:pPr>
      <w:r>
        <w:rPr>
          <w:sz w:val="22"/>
          <w:szCs w:val="22"/>
        </w:rPr>
        <w:t xml:space="preserve">Wymagania </w:t>
      </w:r>
      <w:r>
        <w:rPr>
          <w:b/>
          <w:sz w:val="22"/>
          <w:szCs w:val="22"/>
        </w:rPr>
        <w:t>dopełniające (D)</w:t>
      </w:r>
      <w:r>
        <w:rPr>
          <w:sz w:val="22"/>
          <w:szCs w:val="22"/>
        </w:rPr>
        <w:t>, zawierające wymagania z poziomów (K), (P) i (R), dotyczą zagadnień problemowych, trudniejszych, wymagających umiejętności przetwarzania przyswojonych informacji.</w:t>
      </w:r>
    </w:p>
    <w:p>
      <w:pPr>
        <w:pStyle w:val="Normal"/>
        <w:numPr>
          <w:ilvl w:val="0"/>
          <w:numId w:val="16"/>
        </w:numPr>
        <w:spacing w:lineRule="atLeast" w:line="120"/>
        <w:jc w:val="both"/>
        <w:rPr>
          <w:sz w:val="22"/>
          <w:szCs w:val="22"/>
        </w:rPr>
      </w:pPr>
      <w:r>
        <w:rPr>
          <w:sz w:val="22"/>
          <w:szCs w:val="22"/>
        </w:rPr>
        <w:t xml:space="preserve">Wymagania </w:t>
      </w:r>
      <w:r>
        <w:rPr>
          <w:b/>
          <w:sz w:val="22"/>
          <w:szCs w:val="22"/>
        </w:rPr>
        <w:t>wykraczające (W)</w:t>
      </w:r>
      <w:r>
        <w:rPr>
          <w:sz w:val="22"/>
          <w:szCs w:val="22"/>
        </w:rPr>
        <w:t xml:space="preserve"> dotyczą zagadnień trudnych, oryginalnych, wykraczających poza obowiązkowy program nauczania.</w:t>
      </w:r>
    </w:p>
    <w:p>
      <w:pPr>
        <w:pStyle w:val="Normal"/>
        <w:spacing w:lineRule="atLeast" w:line="120"/>
        <w:ind w:left="360" w:hanging="0"/>
        <w:jc w:val="both"/>
        <w:rPr>
          <w:sz w:val="22"/>
          <w:szCs w:val="22"/>
        </w:rPr>
      </w:pPr>
      <w:r>
        <w:rPr>
          <w:sz w:val="22"/>
          <w:szCs w:val="22"/>
        </w:rPr>
      </w:r>
    </w:p>
    <w:p>
      <w:pPr>
        <w:pStyle w:val="Normal"/>
        <w:spacing w:lineRule="atLeast" w:line="120" w:before="0" w:after="120"/>
        <w:jc w:val="both"/>
        <w:rPr>
          <w:sz w:val="22"/>
          <w:szCs w:val="22"/>
        </w:rPr>
      </w:pPr>
      <w:r>
        <w:rPr>
          <w:sz w:val="22"/>
          <w:szCs w:val="22"/>
        </w:rPr>
        <w:t>Poniżej przedstawiony został podział wymagań na poszczególne oceny szkolne:</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dopuszczająca</w:t>
        <w:tab/>
        <w:t xml:space="preserve">– </w:t>
        <w:tab/>
        <w:t>wymagania na poziomie (K)</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dostateczna</w:t>
        <w:tab/>
        <w:t xml:space="preserve">– </w:t>
        <w:tab/>
        <w:t>wymagania na poziomie (K) i (P)</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dobra</w:t>
        <w:tab/>
        <w:t xml:space="preserve">– </w:t>
        <w:tab/>
        <w:t>wymagania na poziomie (K), (P) i (R)</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bardzo dobra</w:t>
        <w:tab/>
        <w:t xml:space="preserve">– </w:t>
        <w:tab/>
        <w:t>wymagania na poziomie (K), (P), (R) i (D)</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celująca</w:t>
        <w:tab/>
        <w:t xml:space="preserve">– </w:t>
        <w:tab/>
        <w:t>wymagania na poziomie (K), (P), (R), (D) i (W)</w:t>
      </w:r>
    </w:p>
    <w:p>
      <w:pPr>
        <w:pStyle w:val="Normal"/>
        <w:spacing w:lineRule="atLeast" w:line="120"/>
        <w:ind w:left="360" w:hanging="0"/>
        <w:jc w:val="both"/>
        <w:rPr>
          <w:sz w:val="22"/>
          <w:szCs w:val="22"/>
        </w:rPr>
      </w:pPr>
      <w:r>
        <w:rPr>
          <w:sz w:val="22"/>
          <w:szCs w:val="22"/>
        </w:rPr>
      </w:r>
    </w:p>
    <w:p>
      <w:pPr>
        <w:pStyle w:val="Normal"/>
        <w:spacing w:lineRule="atLeast" w:line="120"/>
        <w:jc w:val="both"/>
        <w:rPr>
          <w:sz w:val="22"/>
          <w:szCs w:val="22"/>
        </w:rPr>
      </w:pPr>
      <w:r>
        <w:rPr>
          <w:sz w:val="22"/>
          <w:szCs w:val="22"/>
        </w:rPr>
        <w:t>Podział ten należy traktować jedynie jako propozycję. Poniżej przedstawiamy wymagania dla zakresu rozszerzonego. Połączenie wymagań koniecznych i podstawowych, a także rozszerzających i dopełniających pozwoli nauczycielowi dostosować wymagania do specyfiki klasy.</w:t>
      </w:r>
    </w:p>
    <w:p>
      <w:pPr>
        <w:pStyle w:val="ListBullet2"/>
        <w:numPr>
          <w:ilvl w:val="0"/>
          <w:numId w:val="0"/>
        </w:numPr>
        <w:tabs>
          <w:tab w:val="clear" w:pos="709"/>
          <w:tab w:val="left" w:pos="708" w:leader="none"/>
        </w:tabs>
        <w:spacing w:lineRule="atLeast" w:line="120"/>
        <w:ind w:left="0" w:hanging="0"/>
        <w:rPr>
          <w:sz w:val="22"/>
          <w:szCs w:val="22"/>
        </w:rPr>
      </w:pPr>
      <w:r>
        <w:rPr>
          <w:b/>
          <w:bCs/>
          <w:sz w:val="22"/>
          <w:szCs w:val="22"/>
        </w:rPr>
        <w:t xml:space="preserve">Pogrubieniem </w:t>
      </w:r>
      <w:r>
        <w:rPr>
          <w:sz w:val="22"/>
          <w:szCs w:val="22"/>
        </w:rPr>
        <w:t>oznaczono wymagania, które wykraczają poza podstawę programową.</w:t>
      </w:r>
    </w:p>
    <w:p>
      <w:pPr>
        <w:pStyle w:val="Normal"/>
        <w:spacing w:lineRule="atLeast" w:line="120"/>
        <w:jc w:val="both"/>
        <w:rPr>
          <w:sz w:val="22"/>
          <w:szCs w:val="22"/>
        </w:rPr>
      </w:pPr>
      <w:r>
        <w:rPr>
          <w:sz w:val="22"/>
          <w:szCs w:val="22"/>
        </w:rPr>
      </w:r>
    </w:p>
    <w:p>
      <w:pPr>
        <w:pStyle w:val="Normal"/>
        <w:spacing w:lineRule="atLeast" w:line="120"/>
        <w:jc w:val="both"/>
        <w:rPr>
          <w:b/>
          <w:b/>
          <w:sz w:val="22"/>
          <w:szCs w:val="22"/>
        </w:rPr>
      </w:pPr>
      <w:r>
        <w:rPr>
          <w:b/>
          <w:sz w:val="22"/>
          <w:szCs w:val="22"/>
        </w:rPr>
      </w:r>
    </w:p>
    <w:p>
      <w:pPr>
        <w:pStyle w:val="Normal"/>
        <w:spacing w:lineRule="auto" w:line="360" w:before="0" w:after="120"/>
        <w:jc w:val="both"/>
        <w:rPr/>
      </w:pPr>
      <w:r>
        <w:rPr/>
        <w:t>Kryterium procentowe oceniania sprawdzianów, prac klasowych i testów: </w:t>
      </w:r>
    </w:p>
    <w:p>
      <w:pPr>
        <w:pStyle w:val="Normal"/>
        <w:spacing w:lineRule="auto" w:line="360" w:before="0" w:after="120"/>
        <w:jc w:val="both"/>
        <w:rPr/>
      </w:pPr>
      <w:r>
        <w:rPr/>
        <w:t>100 % - 91 %                            bardzo dobry</w:t>
      </w:r>
    </w:p>
    <w:p>
      <w:pPr>
        <w:pStyle w:val="Normal"/>
        <w:spacing w:lineRule="auto" w:line="360" w:before="0" w:after="120"/>
        <w:jc w:val="both"/>
        <w:rPr/>
      </w:pPr>
      <w:r>
        <w:rPr/>
        <w:t>90 % - 76 %                              dobry</w:t>
      </w:r>
    </w:p>
    <w:p>
      <w:pPr>
        <w:pStyle w:val="Normal"/>
        <w:spacing w:lineRule="auto" w:line="360" w:before="0" w:after="120"/>
        <w:jc w:val="both"/>
        <w:rPr/>
      </w:pPr>
      <w:r>
        <w:rPr/>
        <w:t>75 % - 66 %                              dostateczny</w:t>
      </w:r>
    </w:p>
    <w:p>
      <w:pPr>
        <w:pStyle w:val="Normal"/>
        <w:spacing w:lineRule="auto" w:line="360" w:before="0" w:after="120"/>
        <w:jc w:val="both"/>
        <w:rPr/>
      </w:pPr>
      <w:r>
        <w:rPr/>
        <w:t>65 % - 50 %                              dopuszczający</w:t>
      </w:r>
    </w:p>
    <w:p>
      <w:pPr>
        <w:pStyle w:val="Normal"/>
        <w:spacing w:lineRule="auto" w:line="360" w:before="0" w:after="120"/>
        <w:jc w:val="both"/>
        <w:rPr/>
      </w:pPr>
      <w:r>
        <w:rPr/>
        <w:t>49 % - 0 %                                niedostateczny</w:t>
      </w:r>
    </w:p>
    <w:p>
      <w:pPr>
        <w:pStyle w:val="Normal"/>
        <w:spacing w:lineRule="atLeast" w:line="120"/>
        <w:jc w:val="both"/>
        <w:rPr>
          <w:b/>
          <w:b/>
          <w:sz w:val="22"/>
          <w:szCs w:val="22"/>
        </w:rPr>
      </w:pPr>
      <w:r>
        <w:rPr>
          <w:b/>
          <w:sz w:val="22"/>
          <w:szCs w:val="22"/>
        </w:rPr>
      </w:r>
      <w:bookmarkStart w:id="0" w:name="_GoBack"/>
      <w:bookmarkStart w:id="1" w:name="_GoBack"/>
      <w:bookmarkEnd w:id="1"/>
      <w:r>
        <w:br w:type="page"/>
      </w:r>
    </w:p>
    <w:p>
      <w:pPr>
        <w:pStyle w:val="Nagwek1"/>
        <w:spacing w:lineRule="atLeast" w:line="120"/>
        <w:jc w:val="both"/>
        <w:rPr>
          <w:b/>
          <w:b/>
          <w:sz w:val="22"/>
          <w:szCs w:val="22"/>
        </w:rPr>
      </w:pPr>
      <w:r>
        <w:rPr>
          <w:b/>
          <w:sz w:val="22"/>
          <w:szCs w:val="22"/>
        </w:rPr>
        <w:t>1. PLANIMETRIA</w:t>
      </w:r>
    </w:p>
    <w:p>
      <w:pPr>
        <w:pStyle w:val="Normal"/>
        <w:spacing w:lineRule="atLeast" w:line="120"/>
        <w:jc w:val="both"/>
        <w:rPr>
          <w:b/>
          <w:b/>
          <w:sz w:val="22"/>
          <w:szCs w:val="22"/>
        </w:rPr>
      </w:pPr>
      <w:r>
        <w:rPr>
          <w:rFonts w:ascii="Cambria" w:hAnsi="Cambria"/>
          <w:sz w:val="22"/>
          <w:szCs w:val="22"/>
        </w:rPr>
        <w:t xml:space="preserve">Poziom </w:t>
      </w:r>
      <w:r>
        <w:rPr>
          <w:rFonts w:ascii="Cambria" w:hAnsi="Cambria"/>
          <w:b/>
          <w:bCs/>
          <w:sz w:val="22"/>
          <w:szCs w:val="22"/>
        </w:rPr>
        <w:t xml:space="preserve">(K) </w:t>
      </w:r>
      <w:r>
        <w:rPr>
          <w:rFonts w:ascii="Cambria" w:hAnsi="Cambria"/>
          <w:sz w:val="22"/>
          <w:szCs w:val="22"/>
        </w:rPr>
        <w:t>lub</w:t>
      </w:r>
      <w:r>
        <w:rPr>
          <w:rFonts w:ascii="Cambria" w:hAnsi="Cambria"/>
          <w:b/>
          <w:bCs/>
          <w:sz w:val="22"/>
          <w:szCs w:val="22"/>
        </w:rPr>
        <w:t xml:space="preserve"> (P)</w:t>
      </w:r>
    </w:p>
    <w:p>
      <w:pPr>
        <w:pStyle w:val="Normal"/>
        <w:spacing w:lineRule="atLeast" w:line="120"/>
        <w:jc w:val="both"/>
        <w:rPr>
          <w:b/>
          <w:b/>
          <w:sz w:val="22"/>
          <w:szCs w:val="22"/>
        </w:rPr>
      </w:pPr>
      <w:r>
        <w:rPr>
          <w:rFonts w:ascii="Cambria" w:hAnsi="Cambria"/>
          <w:sz w:val="22"/>
          <w:szCs w:val="22"/>
        </w:rPr>
        <w:t xml:space="preserve">Uczeń otrzymuje ocenę </w:t>
      </w:r>
      <w:r>
        <w:rPr>
          <w:rFonts w:ascii="Cambria" w:hAnsi="Cambria"/>
          <w:b/>
          <w:bCs/>
          <w:sz w:val="22"/>
          <w:szCs w:val="22"/>
        </w:rPr>
        <w:t xml:space="preserve">dopuszczającą </w:t>
      </w:r>
      <w:r>
        <w:rPr>
          <w:rFonts w:ascii="Cambria" w:hAnsi="Cambria"/>
          <w:sz w:val="22"/>
          <w:szCs w:val="22"/>
        </w:rPr>
        <w:t xml:space="preserve">lub </w:t>
      </w:r>
      <w:r>
        <w:rPr>
          <w:rFonts w:ascii="Cambria" w:hAnsi="Cambria"/>
          <w:b/>
          <w:bCs/>
          <w:sz w:val="22"/>
          <w:szCs w:val="22"/>
        </w:rPr>
        <w:t>dostateczną</w:t>
      </w:r>
      <w:r>
        <w:rPr>
          <w:rFonts w:ascii="Cambria" w:hAnsi="Cambria"/>
          <w:sz w:val="22"/>
          <w:szCs w:val="22"/>
        </w:rPr>
        <w:t>, jeśli:</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rozróżnia trójkąty: ostrokątne, prostokątne, rozwartokątne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twierdzenie o sumie miar kątów w trójkącie w prostych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sprawdza, czy z trzech odcinków o danych długościach można zbudować trójkąt</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 xml:space="preserve">udowadnia przystawanie trójkątów, wykorzystując cechy przystawania </w:t>
            </w:r>
            <w:r>
              <w:rPr>
                <w:rFonts w:ascii="Cambria" w:hAnsi="Cambria"/>
                <w:bCs/>
                <w:sz w:val="22"/>
                <w:szCs w:val="22"/>
              </w:rPr>
              <w:t>(proste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wykorzystuje cechy przystawania trójkątów do rozwiązywania prostych zadań</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 xml:space="preserve">udowadnia podobieństwo trójkątów, wykorzystując cechy podobieństwa </w:t>
            </w:r>
            <w:r>
              <w:rPr>
                <w:rFonts w:ascii="Cambria" w:hAnsi="Cambria"/>
                <w:bCs/>
                <w:sz w:val="22"/>
                <w:szCs w:val="22"/>
              </w:rPr>
              <w:t>(proste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zapisuje proporcje boków w trójkątach podobnych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wykorzystuje podobieństwo trójkątów do rozwiązywania elementarnych zadań</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sprawdza, czy dane figury są podobne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oblicza długości boków figur podobnych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w prostych zadaniach twierdzenie o stosunku pól figur podobnych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wskazuje w wielokątach odcinki proporcjonalne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proste zadania, wykorzystując twierdzenie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udowadnia równoległość prostych stosując twierdzenie odwrotne do twierdzenia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strike/>
                <w:sz w:val="22"/>
                <w:szCs w:val="22"/>
              </w:rPr>
            </w:pPr>
            <w:r>
              <w:rPr>
                <w:rFonts w:ascii="Cambria" w:hAnsi="Cambria"/>
                <w:strike/>
                <w:sz w:val="22"/>
                <w:szCs w:val="22"/>
              </w:rPr>
              <w:t>stosuje twierdzenie o dwusiecznej kąta w trójkącie w prostych przypadkach</w:t>
            </w:r>
          </w:p>
        </w:tc>
      </w:tr>
    </w:tbl>
    <w:p>
      <w:pPr>
        <w:pStyle w:val="Normal"/>
        <w:widowControl w:val="false"/>
        <w:spacing w:lineRule="atLeast" w:line="120"/>
        <w:jc w:val="both"/>
        <w:rPr>
          <w:b/>
          <w:b/>
          <w:sz w:val="22"/>
          <w:szCs w:val="22"/>
        </w:rPr>
      </w:pPr>
      <w:r>
        <w:rPr>
          <w:b/>
          <w:sz w:val="22"/>
          <w:szCs w:val="22"/>
        </w:rPr>
      </w:r>
    </w:p>
    <w:p>
      <w:pPr>
        <w:pStyle w:val="Normal"/>
        <w:spacing w:lineRule="atLeast" w:line="120"/>
        <w:jc w:val="both"/>
        <w:rPr>
          <w:b/>
          <w:b/>
          <w:sz w:val="22"/>
          <w:szCs w:val="22"/>
        </w:rPr>
      </w:pPr>
      <w:r>
        <w:rPr>
          <w:rFonts w:ascii="Cambria" w:hAnsi="Cambria"/>
          <w:sz w:val="22"/>
          <w:szCs w:val="22"/>
        </w:rPr>
        <w:t xml:space="preserve">Poziom </w:t>
      </w:r>
      <w:r>
        <w:rPr>
          <w:rFonts w:ascii="Cambria" w:hAnsi="Cambria"/>
          <w:b/>
          <w:bCs/>
          <w:sz w:val="22"/>
          <w:szCs w:val="22"/>
        </w:rPr>
        <w:t>(R)</w:t>
      </w:r>
      <w:r>
        <w:rPr>
          <w:rFonts w:ascii="Cambria" w:hAnsi="Cambria"/>
          <w:sz w:val="22"/>
          <w:szCs w:val="22"/>
        </w:rPr>
        <w:t xml:space="preserve"> lub </w:t>
      </w:r>
      <w:r>
        <w:rPr>
          <w:rFonts w:ascii="Cambria" w:hAnsi="Cambria"/>
          <w:b/>
          <w:bCs/>
          <w:sz w:val="22"/>
          <w:szCs w:val="22"/>
        </w:rPr>
        <w:t>(D)</w:t>
      </w:r>
    </w:p>
    <w:p>
      <w:pPr>
        <w:pStyle w:val="Normal"/>
        <w:spacing w:lineRule="atLeast" w:line="120"/>
        <w:jc w:val="both"/>
        <w:rPr>
          <w:b/>
          <w:b/>
          <w:sz w:val="22"/>
          <w:szCs w:val="22"/>
        </w:rPr>
      </w:pPr>
      <w:r>
        <w:rPr>
          <w:rFonts w:ascii="Cambria" w:hAnsi="Cambria"/>
          <w:sz w:val="22"/>
          <w:szCs w:val="22"/>
        </w:rPr>
        <w:t xml:space="preserve">Uczeń otrzymuje ocenę </w:t>
      </w:r>
      <w:r>
        <w:rPr>
          <w:rFonts w:ascii="Cambria" w:hAnsi="Cambria"/>
          <w:b/>
          <w:bCs/>
          <w:sz w:val="22"/>
          <w:szCs w:val="22"/>
        </w:rPr>
        <w:t>dobrą</w:t>
      </w:r>
      <w:r>
        <w:rPr>
          <w:rFonts w:ascii="Cambria" w:hAnsi="Cambria"/>
          <w:sz w:val="22"/>
          <w:szCs w:val="22"/>
        </w:rPr>
        <w:t xml:space="preserve"> lub </w:t>
      </w:r>
      <w:r>
        <w:rPr>
          <w:rFonts w:ascii="Cambria" w:hAnsi="Cambria"/>
          <w:b/>
          <w:bCs/>
          <w:sz w:val="22"/>
          <w:szCs w:val="22"/>
        </w:rPr>
        <w:t>bardzo dobrą</w:t>
      </w:r>
      <w:r>
        <w:rPr>
          <w:rFonts w:ascii="Cambria" w:hAnsi="Cambria"/>
          <w:sz w:val="22"/>
          <w:szCs w:val="22"/>
        </w:rPr>
        <w:t>, jeśli opanował poziomy (K) i (P) oraz dodatkowo:</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przeprowadza dowód twierdzenia o sumie miar kątów w trójkącie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cechy przystawania trójkątów do rozwiązywania trudniejszych zadań geometrycznych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wykorzystuje podobieństwo trójkątów do rozwiązywania praktycznych problemów i trudniejszych zadań geometrycznych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zadania dotyczące podobieństwa wielokątów</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zadania, wykorzystując twierdzenie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strike/>
                <w:sz w:val="22"/>
                <w:szCs w:val="22"/>
              </w:rPr>
            </w:pPr>
            <w:r>
              <w:rPr>
                <w:rFonts w:ascii="Cambria" w:hAnsi="Cambria"/>
                <w:strike/>
                <w:sz w:val="22"/>
                <w:szCs w:val="22"/>
              </w:rPr>
              <w:t>stosuje twierdzenie o dwusiecznej kąta w trójkącie do rozwiązywania zadań</w:t>
            </w:r>
          </w:p>
        </w:tc>
      </w:tr>
    </w:tbl>
    <w:p>
      <w:pPr>
        <w:pStyle w:val="Normal"/>
        <w:widowControl w:val="false"/>
        <w:spacing w:lineRule="atLeast" w:line="120"/>
        <w:jc w:val="both"/>
        <w:rPr>
          <w:b/>
          <w:b/>
          <w:sz w:val="22"/>
          <w:szCs w:val="22"/>
        </w:rPr>
      </w:pPr>
      <w:r>
        <w:rPr>
          <w:b/>
          <w:sz w:val="22"/>
          <w:szCs w:val="22"/>
        </w:rPr>
      </w:r>
    </w:p>
    <w:p>
      <w:pPr>
        <w:pStyle w:val="Normal"/>
        <w:spacing w:lineRule="atLeast" w:line="120"/>
        <w:jc w:val="both"/>
        <w:rPr>
          <w:b/>
          <w:b/>
          <w:sz w:val="22"/>
          <w:szCs w:val="22"/>
        </w:rPr>
      </w:pPr>
      <w:r>
        <w:rPr>
          <w:rFonts w:ascii="Cambria" w:hAnsi="Cambria"/>
          <w:sz w:val="22"/>
          <w:szCs w:val="22"/>
        </w:rPr>
        <w:t>Poziom</w:t>
      </w:r>
      <w:r>
        <w:rPr>
          <w:rFonts w:ascii="Cambria" w:hAnsi="Cambria"/>
          <w:b/>
          <w:bCs/>
          <w:sz w:val="22"/>
          <w:szCs w:val="22"/>
        </w:rPr>
        <w:t xml:space="preserve"> (W)</w:t>
      </w:r>
    </w:p>
    <w:p>
      <w:pPr>
        <w:pStyle w:val="Tretekstu"/>
        <w:spacing w:lineRule="atLeast" w:line="120"/>
        <w:rPr>
          <w:b/>
          <w:b/>
          <w:sz w:val="22"/>
          <w:szCs w:val="22"/>
        </w:rPr>
      </w:pPr>
      <w:r>
        <w:rPr>
          <w:rFonts w:ascii="Cambria" w:hAnsi="Cambria"/>
          <w:sz w:val="22"/>
          <w:szCs w:val="22"/>
        </w:rPr>
        <w:t xml:space="preserve">Uczeń otrzymuje ocenę </w:t>
      </w:r>
      <w:r>
        <w:rPr>
          <w:rFonts w:ascii="Cambria" w:hAnsi="Cambria"/>
          <w:b/>
          <w:bCs/>
          <w:sz w:val="22"/>
          <w:szCs w:val="22"/>
        </w:rPr>
        <w:t>celującą</w:t>
      </w:r>
      <w:r>
        <w:rPr>
          <w:rFonts w:ascii="Cambria" w:hAnsi="Cambria"/>
          <w:sz w:val="22"/>
          <w:szCs w:val="22"/>
        </w:rPr>
        <w:t>, jeśli opanował wiedzę i umiejętności z poziomów (K)–(D) oraz:</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przeprowadza dowód twierdzenia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przeprowadza dowód twierdzenia o dwusiecznej kąta w trójkącie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zadania wymagające uzasadnienia i dowodzenia z zastosowaniem twierdzenia Talesa i twierdzenia odwrotnego do twierdzenia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własności podobieństwa figur podczas rozwiązywania zadań problemowych oraz zadań wymagających przeprowadzenia dowodu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twierdzenie o dwusiecznej kąta w trójkącie w zadaniach wymagających przeprowadzenia dowodu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zadania o znacznym stopniu trudności dotyczące przystawania i podobieństwa figur</w:t>
            </w:r>
          </w:p>
        </w:tc>
      </w:tr>
    </w:tbl>
    <w:p>
      <w:pPr>
        <w:pStyle w:val="Normal"/>
        <w:widowControl w:val="false"/>
        <w:spacing w:lineRule="atLeast" w:line="120"/>
        <w:jc w:val="both"/>
        <w:rPr>
          <w:b/>
          <w:b/>
          <w:sz w:val="22"/>
          <w:szCs w:val="22"/>
        </w:rPr>
      </w:pPr>
      <w:r>
        <w:rPr>
          <w:b/>
          <w:sz w:val="22"/>
          <w:szCs w:val="22"/>
        </w:rPr>
      </w:r>
    </w:p>
    <w:p>
      <w:pPr>
        <w:pStyle w:val="Normal"/>
        <w:spacing w:lineRule="atLeast" w:line="120"/>
        <w:jc w:val="both"/>
        <w:rPr>
          <w:b/>
          <w:b/>
          <w:sz w:val="22"/>
          <w:szCs w:val="22"/>
        </w:rPr>
      </w:pPr>
      <w:r>
        <w:rPr>
          <w:b/>
          <w:sz w:val="22"/>
          <w:szCs w:val="22"/>
        </w:rPr>
      </w:r>
    </w:p>
    <w:p>
      <w:pPr>
        <w:pStyle w:val="Normal"/>
        <w:spacing w:lineRule="atLeast" w:line="120"/>
        <w:jc w:val="both"/>
        <w:rPr>
          <w:b/>
          <w:b/>
          <w:sz w:val="22"/>
          <w:szCs w:val="22"/>
        </w:rPr>
      </w:pPr>
      <w:r>
        <w:rPr>
          <w:rFonts w:ascii="Cambria" w:hAnsi="Cambria"/>
          <w:b/>
          <w:szCs w:val="22"/>
        </w:rPr>
        <w:t>2.</w:t>
      </w:r>
      <w:r>
        <w:rPr>
          <w:rFonts w:ascii="Cambria" w:hAnsi="Cambria"/>
          <w:szCs w:val="22"/>
        </w:rPr>
        <w:t xml:space="preserve"> </w:t>
      </w:r>
      <w:r>
        <w:rPr>
          <w:rFonts w:ascii="Cambria" w:hAnsi="Cambria"/>
          <w:b/>
          <w:bCs/>
          <w:szCs w:val="22"/>
        </w:rPr>
        <w:t>FUNKCJA KWADRATOWA</w:t>
      </w:r>
    </w:p>
    <w:p>
      <w:pPr>
        <w:pStyle w:val="Normal"/>
        <w:spacing w:lineRule="atLeast" w:line="120"/>
        <w:jc w:val="both"/>
        <w:rPr>
          <w:b/>
          <w:b/>
          <w:sz w:val="22"/>
          <w:szCs w:val="22"/>
        </w:rPr>
      </w:pPr>
      <w:r>
        <w:rPr>
          <w:rFonts w:ascii="Cambria" w:hAnsi="Cambria"/>
          <w:sz w:val="22"/>
          <w:szCs w:val="22"/>
        </w:rPr>
        <w:t xml:space="preserve">Poziom </w:t>
      </w:r>
      <w:r>
        <w:rPr>
          <w:rFonts w:ascii="Cambria" w:hAnsi="Cambria"/>
          <w:b/>
          <w:bCs/>
          <w:sz w:val="22"/>
          <w:szCs w:val="22"/>
        </w:rPr>
        <w:t xml:space="preserve">(K) </w:t>
      </w:r>
      <w:r>
        <w:rPr>
          <w:rFonts w:ascii="Cambria" w:hAnsi="Cambria"/>
          <w:sz w:val="22"/>
          <w:szCs w:val="22"/>
        </w:rPr>
        <w:t>lub</w:t>
      </w:r>
      <w:r>
        <w:rPr>
          <w:rFonts w:ascii="Cambria" w:hAnsi="Cambria"/>
          <w:b/>
          <w:bCs/>
          <w:sz w:val="22"/>
          <w:szCs w:val="22"/>
        </w:rPr>
        <w:t xml:space="preserve"> (P)</w:t>
      </w:r>
    </w:p>
    <w:p>
      <w:pPr>
        <w:pStyle w:val="Normal"/>
        <w:spacing w:lineRule="atLeast" w:line="120"/>
        <w:jc w:val="both"/>
        <w:rPr>
          <w:b/>
          <w:b/>
          <w:sz w:val="22"/>
          <w:szCs w:val="22"/>
        </w:rPr>
      </w:pPr>
      <w:r>
        <w:rPr>
          <w:rFonts w:ascii="Cambria" w:hAnsi="Cambria"/>
          <w:sz w:val="22"/>
          <w:szCs w:val="22"/>
        </w:rPr>
        <w:t xml:space="preserve">Uczeń otrzymuje ocenę </w:t>
      </w:r>
      <w:r>
        <w:rPr>
          <w:rFonts w:ascii="Cambria" w:hAnsi="Cambria"/>
          <w:b/>
          <w:bCs/>
          <w:sz w:val="22"/>
          <w:szCs w:val="22"/>
        </w:rPr>
        <w:t xml:space="preserve">dopuszczającą </w:t>
      </w:r>
      <w:r>
        <w:rPr>
          <w:rFonts w:ascii="Cambria" w:hAnsi="Cambria"/>
          <w:sz w:val="22"/>
          <w:szCs w:val="22"/>
        </w:rPr>
        <w:t xml:space="preserve">lub </w:t>
      </w:r>
      <w:r>
        <w:rPr>
          <w:rFonts w:ascii="Cambria" w:hAnsi="Cambria"/>
          <w:b/>
          <w:bCs/>
          <w:sz w:val="22"/>
          <w:szCs w:val="22"/>
        </w:rPr>
        <w:t>dostateczną</w:t>
      </w:r>
      <w:r>
        <w:rPr>
          <w:rFonts w:ascii="Cambria" w:hAnsi="Cambria"/>
          <w:sz w:val="22"/>
          <w:szCs w:val="22"/>
        </w:rPr>
        <w:t>, jeśli:</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szkicuje wykres funkcji i podaje jej własności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sprawdza algebraicznie, czy dany punkt należy do wykresu danej funkcji kwadratowej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szkicuje wykres funkcji kwadratowej w postaci kanonicznej i podaje jej własności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ustala wzór funkcji kwadratowej w postaci kanonicznej na podstawie informacji o przesunięciach wykresu funkcji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przekształca wzór funkcji kwadratowej z postaci kanonicznej do postaci ogólnej i odwrotnie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oblicza wyróżnik trójmianu kwadratowego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oblicza współrzędne wierzchołka paraboli, podaje równanie jej osi symetrii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znajduje brakujące współczynniki funkcji kwadratowej, jeśli zna współrzędne punktów należących do jej wykresu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rozwiązuje równania kwadratowe niepełne metodą rozkładu na czynniki oraz stosując wzory skróconego mnożenia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określa liczbę pierwiastków równania kwadratowego w zależności od znaku wyróżnika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rozwiązuje równania kwadratowe, stosując wzory na pierwiastki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wyznacza algebraicznie współrzędne punktów przecięcia paraboli z osiami układu współrzędnych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przedstawia trójmian kwadratowy w postaci iloczynowej, o ile taka postać istnieje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odczytuje miejsca zerowe funkcji kwadratowej z jej postaci iloczynowej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rozwiązuje nierówności kwadratowe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strike/>
              </w:rPr>
            </w:pPr>
            <w:r>
              <w:rPr>
                <w:rFonts w:ascii="Cambria" w:hAnsi="Cambria"/>
                <w:strike/>
                <w:sz w:val="22"/>
                <w:szCs w:val="22"/>
              </w:rPr>
              <w:t xml:space="preserve">rysuje wykres funkcji </w:t>
            </w:r>
            <w:r>
              <w:rPr>
                <w:rFonts w:ascii="Cambria" w:hAnsi="Cambria"/>
                <w:i/>
                <w:iCs/>
                <w:strike/>
                <w:sz w:val="22"/>
                <w:szCs w:val="22"/>
              </w:rPr>
              <w:t xml:space="preserve">y </w:t>
            </w:r>
            <w:r>
              <w:rPr>
                <w:rFonts w:ascii="Cambria" w:hAnsi="Cambria"/>
                <w:strike/>
                <w:sz w:val="22"/>
                <w:szCs w:val="22"/>
              </w:rPr>
              <w:t>= |</w:t>
            </w:r>
            <w:r>
              <w:rPr>
                <w:rFonts w:ascii="Cambria" w:hAnsi="Cambria"/>
                <w:i/>
                <w:iCs/>
                <w:strike/>
                <w:sz w:val="22"/>
                <w:szCs w:val="22"/>
              </w:rPr>
              <w:t>f</w:t>
            </w:r>
            <w:r>
              <w:rPr>
                <w:rFonts w:ascii="Cambria" w:hAnsi="Cambria"/>
                <w:strike/>
                <w:sz w:val="22"/>
                <w:szCs w:val="22"/>
              </w:rPr>
              <w:t>(</w:t>
            </w:r>
            <w:r>
              <w:rPr>
                <w:rFonts w:ascii="Cambria" w:hAnsi="Cambria"/>
                <w:i/>
                <w:iCs/>
                <w:strike/>
                <w:sz w:val="22"/>
                <w:szCs w:val="22"/>
              </w:rPr>
              <w:t>x</w:t>
            </w:r>
            <w:r>
              <w:rPr>
                <w:rFonts w:ascii="Cambria" w:hAnsi="Cambria"/>
                <w:strike/>
                <w:sz w:val="22"/>
                <w:szCs w:val="22"/>
              </w:rPr>
              <w:t xml:space="preserve">)|, gdy dany jest wykres funkcji kwadratowej </w:t>
            </w:r>
            <w:r>
              <w:rPr>
                <w:rFonts w:ascii="Cambria" w:hAnsi="Cambria"/>
                <w:i/>
                <w:iCs/>
                <w:strike/>
                <w:sz w:val="22"/>
                <w:szCs w:val="22"/>
              </w:rPr>
              <w:t xml:space="preserve">y </w:t>
            </w:r>
            <w:r>
              <w:rPr>
                <w:rFonts w:ascii="Cambria" w:hAnsi="Cambria"/>
                <w:strike/>
                <w:sz w:val="22"/>
                <w:szCs w:val="22"/>
              </w:rPr>
              <w:t xml:space="preserve">= </w:t>
            </w:r>
            <w:r>
              <w:rPr>
                <w:rFonts w:ascii="Cambria" w:hAnsi="Cambria"/>
                <w:i/>
                <w:iCs/>
                <w:strike/>
                <w:sz w:val="22"/>
                <w:szCs w:val="22"/>
              </w:rPr>
              <w:t>f</w:t>
            </w:r>
            <w:r>
              <w:rPr>
                <w:rFonts w:ascii="Cambria" w:hAnsi="Cambria"/>
                <w:strike/>
                <w:sz w:val="22"/>
                <w:szCs w:val="22"/>
              </w:rPr>
              <w:t>(</w:t>
            </w:r>
            <w:r>
              <w:rPr>
                <w:rFonts w:ascii="Cambria" w:hAnsi="Cambria"/>
                <w:i/>
                <w:iCs/>
                <w:strike/>
                <w:sz w:val="22"/>
                <w:szCs w:val="22"/>
              </w:rPr>
              <w:t>x</w:t>
            </w:r>
            <w:r>
              <w:rPr>
                <w:rFonts w:ascii="Cambria" w:hAnsi="Cambria"/>
                <w:strike/>
                <w:sz w:val="22"/>
                <w:szCs w:val="22"/>
              </w:rPr>
              <w:t>)</w:t>
            </w:r>
          </w:p>
        </w:tc>
      </w:tr>
    </w:tbl>
    <w:p>
      <w:pPr>
        <w:pStyle w:val="Normal"/>
        <w:widowControl w:val="false"/>
        <w:spacing w:lineRule="atLeast" w:line="120"/>
        <w:jc w:val="both"/>
        <w:rPr>
          <w:b/>
          <w:b/>
          <w:sz w:val="22"/>
          <w:szCs w:val="22"/>
        </w:rPr>
      </w:pPr>
      <w:r>
        <w:rPr>
          <w:b/>
          <w:sz w:val="22"/>
          <w:szCs w:val="22"/>
        </w:rPr>
      </w:r>
    </w:p>
    <w:tbl>
      <w:tblPr>
        <w:tblW w:w="8859" w:type="dxa"/>
        <w:jc w:val="left"/>
        <w:tblInd w:w="75" w:type="dxa"/>
        <w:tblLayout w:type="fixed"/>
        <w:tblCellMar>
          <w:top w:w="0" w:type="dxa"/>
          <w:left w:w="70" w:type="dxa"/>
          <w:bottom w:w="0" w:type="dxa"/>
          <w:right w:w="70" w:type="dxa"/>
        </w:tblCellMar>
        <w:tblLook w:firstRow="1" w:noVBand="1" w:lastRow="0" w:firstColumn="1" w:lastColumn="0" w:noHBand="0" w:val="04a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7"/>
              </w:numPr>
              <w:spacing w:lineRule="atLeast" w:line="120"/>
              <w:rPr>
                <w:sz w:val="22"/>
                <w:szCs w:val="22"/>
              </w:rPr>
            </w:pPr>
            <w:r>
              <w:rPr>
                <w:sz w:val="22"/>
                <w:szCs w:val="22"/>
              </w:rPr>
              <w:t>rozwiązuje równania kwadratowe, stosując poznane metody i wzory</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8"/>
              </w:numPr>
              <w:spacing w:lineRule="atLeast" w:line="120"/>
              <w:rPr>
                <w:sz w:val="22"/>
                <w:szCs w:val="22"/>
              </w:rPr>
            </w:pPr>
            <w:r>
              <w:rPr>
                <w:sz w:val="22"/>
                <w:szCs w:val="22"/>
              </w:rPr>
              <w:t>wyznacza argument, dla którego funkcja kwadratowa przyjmuje daną wartość</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9"/>
              </w:numPr>
              <w:spacing w:lineRule="atLeast" w:line="120"/>
              <w:rPr>
                <w:sz w:val="22"/>
                <w:szCs w:val="22"/>
              </w:rPr>
            </w:pPr>
            <w:r>
              <w:rPr>
                <w:sz w:val="22"/>
                <w:szCs w:val="22"/>
              </w:rPr>
              <w:t>przedstawia trójmian kwadratowy w postaci iloczynowej i podaje jego pierwiastki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0"/>
              </w:numPr>
              <w:spacing w:lineRule="atLeast" w:line="120"/>
              <w:rPr>
                <w:sz w:val="22"/>
                <w:szCs w:val="22"/>
              </w:rPr>
            </w:pPr>
            <w:r>
              <w:rPr>
                <w:sz w:val="22"/>
                <w:szCs w:val="22"/>
              </w:rPr>
              <w:t>rozwiązuje nierówności kwadratowe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1"/>
              </w:numPr>
              <w:spacing w:lineRule="atLeast" w:line="120"/>
              <w:rPr>
                <w:sz w:val="22"/>
                <w:szCs w:val="22"/>
              </w:rPr>
            </w:pPr>
            <w:r>
              <w:rPr>
                <w:bCs/>
                <w:sz w:val="22"/>
                <w:szCs w:val="22"/>
              </w:rPr>
              <w:t>zaznacza na osi liczbowej iloczyn i różnicę zbiorów</w:t>
            </w:r>
            <w:r>
              <w:rPr>
                <w:sz w:val="22"/>
                <w:szCs w:val="22"/>
              </w:rPr>
              <w:t xml:space="preserve"> rozwiązań dwóch nierówności kwadratowych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2"/>
              </w:numPr>
              <w:spacing w:lineRule="atLeast" w:line="120"/>
              <w:rPr>
                <w:sz w:val="22"/>
                <w:szCs w:val="22"/>
              </w:rPr>
            </w:pPr>
            <w:r>
              <w:rPr>
                <w:sz w:val="22"/>
                <w:szCs w:val="22"/>
              </w:rPr>
              <w:t>rozwiązuje równania dwukwadratowe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3"/>
              </w:numPr>
              <w:spacing w:lineRule="atLeast" w:line="120"/>
              <w:rPr>
                <w:sz w:val="22"/>
                <w:szCs w:val="22"/>
              </w:rPr>
            </w:pPr>
            <w:r>
              <w:rPr>
                <w:bCs/>
                <w:sz w:val="22"/>
                <w:szCs w:val="22"/>
              </w:rPr>
              <w:t>rozwiązuje algebraicznie układ równań, z których jedno jest równaniem paraboli, a drugie równaniem prostej, i podaje interpretację geometryczną rozwiązania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4"/>
              </w:numPr>
              <w:spacing w:lineRule="atLeast" w:line="120"/>
              <w:rPr>
                <w:bCs/>
                <w:sz w:val="22"/>
                <w:szCs w:val="22"/>
              </w:rPr>
            </w:pPr>
            <w:r>
              <w:rPr>
                <w:bCs/>
                <w:sz w:val="22"/>
                <w:szCs w:val="22"/>
              </w:rPr>
              <w:t>rozwiązuje algebraicznie układy równań, z których obydwa równania są równaniami parabol, i podaje interpretację geometryczną rozwiązania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5"/>
              </w:numPr>
              <w:spacing w:lineRule="atLeast" w:line="120"/>
              <w:rPr>
                <w:sz w:val="22"/>
                <w:szCs w:val="22"/>
              </w:rPr>
            </w:pPr>
            <w:r>
              <w:rPr>
                <w:bCs/>
                <w:sz w:val="22"/>
                <w:szCs w:val="22"/>
              </w:rPr>
              <w:t>stosuje wzory Viète’a do wyznaczania sumy i iloczynu pierwiastków równania kwadratowego oraz do określania znaków pierwiastków trójmianu kwadratowego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6"/>
              </w:numPr>
              <w:spacing w:lineRule="atLeast" w:line="120"/>
              <w:rPr>
                <w:bCs/>
                <w:sz w:val="22"/>
                <w:szCs w:val="22"/>
              </w:rPr>
            </w:pPr>
            <w:r>
              <w:rPr>
                <w:sz w:val="22"/>
                <w:szCs w:val="22"/>
              </w:rPr>
              <w:t>stosuje pojęcie najmniejszej i największej wartości funkcji, wyznacza w prostych przypadkach najmniejszą i największą wartość funkcji kwadratowej w przedziale domkniętym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7"/>
              </w:numPr>
              <w:spacing w:lineRule="atLeast" w:line="120"/>
              <w:rPr>
                <w:bCs/>
                <w:sz w:val="22"/>
                <w:szCs w:val="22"/>
              </w:rPr>
            </w:pPr>
            <w:r>
              <w:rPr>
                <w:sz w:val="22"/>
                <w:szCs w:val="22"/>
              </w:rPr>
              <w:t>przeprowadza analizę zadania tekstowego i znajduje w prostych przypadkach rozwiązanie, które spełnia ułożone przez niego warunki</w:t>
            </w:r>
          </w:p>
        </w:tc>
      </w:tr>
    </w:tbl>
    <w:p>
      <w:pPr>
        <w:pStyle w:val="Normal"/>
        <w:spacing w:lineRule="atLeast" w:line="120"/>
        <w:jc w:val="both"/>
        <w:rPr>
          <w:b/>
          <w:b/>
          <w:sz w:val="22"/>
          <w:szCs w:val="22"/>
        </w:rPr>
      </w:pPr>
      <w:r>
        <w:rPr>
          <w:rFonts w:ascii="Cambria" w:hAnsi="Cambria"/>
          <w:sz w:val="22"/>
          <w:szCs w:val="22"/>
        </w:rPr>
        <w:t xml:space="preserve">Poziom </w:t>
      </w:r>
      <w:r>
        <w:rPr>
          <w:rFonts w:ascii="Cambria" w:hAnsi="Cambria"/>
          <w:b/>
          <w:bCs/>
          <w:sz w:val="22"/>
          <w:szCs w:val="22"/>
        </w:rPr>
        <w:t>(R)</w:t>
      </w:r>
      <w:r>
        <w:rPr>
          <w:rFonts w:ascii="Cambria" w:hAnsi="Cambria"/>
          <w:sz w:val="22"/>
          <w:szCs w:val="22"/>
        </w:rPr>
        <w:t xml:space="preserve"> lub </w:t>
      </w:r>
      <w:r>
        <w:rPr>
          <w:rFonts w:ascii="Cambria" w:hAnsi="Cambria"/>
          <w:b/>
          <w:bCs/>
          <w:sz w:val="22"/>
          <w:szCs w:val="22"/>
        </w:rPr>
        <w:t>(D)</w:t>
      </w:r>
    </w:p>
    <w:p>
      <w:pPr>
        <w:pStyle w:val="Normal"/>
        <w:spacing w:lineRule="atLeast" w:line="120"/>
        <w:jc w:val="both"/>
        <w:rPr>
          <w:b/>
          <w:b/>
          <w:sz w:val="22"/>
          <w:szCs w:val="22"/>
        </w:rPr>
      </w:pPr>
      <w:r>
        <w:rPr>
          <w:rFonts w:ascii="Cambria" w:hAnsi="Cambria"/>
          <w:sz w:val="22"/>
          <w:szCs w:val="22"/>
        </w:rPr>
        <w:t xml:space="preserve">Uczeń otrzymuje ocenę </w:t>
      </w:r>
      <w:r>
        <w:rPr>
          <w:rFonts w:ascii="Cambria" w:hAnsi="Cambria"/>
          <w:b/>
          <w:bCs/>
          <w:sz w:val="22"/>
          <w:szCs w:val="22"/>
        </w:rPr>
        <w:t>dobrą</w:t>
      </w:r>
      <w:r>
        <w:rPr>
          <w:rFonts w:ascii="Cambria" w:hAnsi="Cambria"/>
          <w:sz w:val="22"/>
          <w:szCs w:val="22"/>
        </w:rPr>
        <w:t xml:space="preserve"> lub </w:t>
      </w:r>
      <w:r>
        <w:rPr>
          <w:rFonts w:ascii="Cambria" w:hAnsi="Cambria"/>
          <w:b/>
          <w:bCs/>
          <w:sz w:val="22"/>
          <w:szCs w:val="22"/>
        </w:rPr>
        <w:t>bardzo dobrą</w:t>
      </w:r>
      <w:r>
        <w:rPr>
          <w:rFonts w:ascii="Cambria" w:hAnsi="Cambria"/>
          <w:sz w:val="22"/>
          <w:szCs w:val="22"/>
        </w:rPr>
        <w:t>, jeśli opanował poziomy (K) i (P) oraz dodatkowo:</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szkicuje wykres funkcji kwadratowej i podaje jej własności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znajduje współczynniki funkcji kwadratowej, jeśli zna współrzędne punktów należących do jej wykresu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znajduje współczynniki funkcji kwadratowej na podstawie informacji o jej własnościach, np. zbiorze wartości, maksymalnych przedziałach monotoniczności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rozwiązuje równania i nierówności kwadratowe z wartością bezwzględną</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b/>
                <w:bCs/>
                <w:sz w:val="22"/>
                <w:szCs w:val="22"/>
              </w:rPr>
              <w:t>znajduje iloczyn, sumę, różnicę zbiorów rozwiązań nierówności kwadratowych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szkicuje wykres funkcji, który jest efektem wykonania dwóch przekształceń wykresu funkcji kwadratowej</w:t>
            </w:r>
          </w:p>
        </w:tc>
      </w:tr>
    </w:tbl>
    <w:p>
      <w:pPr>
        <w:pStyle w:val="Normal"/>
        <w:widowControl w:val="false"/>
        <w:spacing w:lineRule="atLeast" w:line="120"/>
        <w:jc w:val="both"/>
        <w:rPr>
          <w:b/>
          <w:b/>
          <w:sz w:val="22"/>
          <w:szCs w:val="22"/>
        </w:rPr>
      </w:pPr>
      <w:r>
        <w:rPr>
          <w:b/>
          <w:sz w:val="22"/>
          <w:szCs w:val="22"/>
        </w:rPr>
      </w:r>
    </w:p>
    <w:tbl>
      <w:tblPr>
        <w:tblW w:w="8859" w:type="dxa"/>
        <w:jc w:val="left"/>
        <w:tblInd w:w="75" w:type="dxa"/>
        <w:tblLayout w:type="fixed"/>
        <w:tblCellMar>
          <w:top w:w="0" w:type="dxa"/>
          <w:left w:w="70" w:type="dxa"/>
          <w:bottom w:w="0" w:type="dxa"/>
          <w:right w:w="70" w:type="dxa"/>
        </w:tblCellMar>
        <w:tblLook w:firstRow="1" w:noVBand="1" w:lastRow="0" w:firstColumn="1" w:lastColumn="0" w:noHBand="0" w:val="04a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8"/>
              </w:numPr>
              <w:spacing w:lineRule="atLeast" w:line="120"/>
              <w:rPr>
                <w:sz w:val="22"/>
                <w:szCs w:val="22"/>
              </w:rPr>
            </w:pPr>
            <w:r>
              <w:rPr>
                <w:sz w:val="22"/>
                <w:szCs w:val="22"/>
              </w:rPr>
              <w:t>rozwiązuje w trudniejszych przypadkach równania, które można sprowadzić do równań kwadratowych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9"/>
              </w:numPr>
              <w:spacing w:lineRule="atLeast" w:line="120"/>
              <w:rPr>
                <w:sz w:val="22"/>
                <w:szCs w:val="22"/>
              </w:rPr>
            </w:pPr>
            <w:r>
              <w:rPr>
                <w:sz w:val="22"/>
                <w:szCs w:val="22"/>
              </w:rPr>
              <w:t>stosuje nierówności kwadratowe do wyznaczania dziedziny funkcji, w której wzorze występują pierwiastki kwadratowe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spacing w:lineRule="atLeast" w:line="120"/>
              <w:rPr>
                <w:sz w:val="22"/>
                <w:szCs w:val="22"/>
              </w:rPr>
            </w:pPr>
            <w:r>
              <w:rPr>
                <w:sz w:val="22"/>
                <w:szCs w:val="22"/>
              </w:rPr>
              <w:t xml:space="preserve">rozwiązuje układy równań, z których co najmniej jedno jest równaniem paraboli, i </w:t>
            </w:r>
            <w:r>
              <w:rPr>
                <w:bCs/>
                <w:sz w:val="22"/>
                <w:szCs w:val="22"/>
              </w:rPr>
              <w:t xml:space="preserve">podaje interpretację geometryczną rozwiązania </w:t>
            </w:r>
            <w:r>
              <w:rPr>
                <w:sz w:val="22"/>
                <w:szCs w:val="22"/>
              </w:rPr>
              <w:t>w trudniejszych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1"/>
              </w:numPr>
              <w:spacing w:lineRule="atLeast" w:line="120"/>
              <w:rPr>
                <w:bCs/>
                <w:sz w:val="22"/>
                <w:szCs w:val="22"/>
              </w:rPr>
            </w:pPr>
            <w:r>
              <w:rPr>
                <w:bCs/>
                <w:sz w:val="22"/>
                <w:szCs w:val="22"/>
              </w:rPr>
              <w:t>zaznacza w układzie współrzędnych obszar opisany układem nierówności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2"/>
              </w:numPr>
              <w:spacing w:lineRule="atLeast" w:line="120"/>
              <w:rPr>
                <w:sz w:val="22"/>
                <w:szCs w:val="22"/>
              </w:rPr>
            </w:pPr>
            <w:r>
              <w:rPr>
                <w:sz w:val="22"/>
                <w:szCs w:val="22"/>
              </w:rPr>
              <w:t xml:space="preserve">stosując wzory </w:t>
            </w:r>
            <w:r>
              <w:rPr>
                <w:bCs/>
                <w:sz w:val="22"/>
                <w:szCs w:val="22"/>
              </w:rPr>
              <w:t>Viète’a,</w:t>
            </w:r>
            <w:r>
              <w:rPr>
                <w:sz w:val="22"/>
                <w:szCs w:val="22"/>
              </w:rPr>
              <w:t xml:space="preserve"> oblicza wartości wyrażeń zawierających sumę i iloczyn pierwiastków trójmianu kwadratowego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3"/>
              </w:numPr>
              <w:spacing w:lineRule="atLeast" w:line="120"/>
              <w:rPr>
                <w:sz w:val="22"/>
                <w:szCs w:val="22"/>
              </w:rPr>
            </w:pPr>
            <w:r>
              <w:rPr>
                <w:sz w:val="22"/>
                <w:szCs w:val="22"/>
              </w:rPr>
              <w:t>układa równanie kwadratowe, którego pierwiastki spełniają określone warunki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4"/>
              </w:numPr>
              <w:spacing w:lineRule="atLeast" w:line="120"/>
              <w:rPr>
                <w:bCs/>
                <w:sz w:val="22"/>
                <w:szCs w:val="22"/>
              </w:rPr>
            </w:pPr>
            <w:r>
              <w:rPr>
                <w:bCs/>
                <w:sz w:val="22"/>
                <w:szCs w:val="22"/>
              </w:rPr>
              <w:t>rozwiązuje równania i nierówności kwadratowe z parametrem spełniające podane warunki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5"/>
              </w:numPr>
              <w:spacing w:lineRule="atLeast" w:line="120"/>
              <w:rPr>
                <w:bCs/>
                <w:sz w:val="22"/>
                <w:szCs w:val="22"/>
              </w:rPr>
            </w:pPr>
            <w:r>
              <w:rPr>
                <w:bCs/>
                <w:sz w:val="22"/>
                <w:szCs w:val="22"/>
              </w:rPr>
              <w:t>wyznacza najmniejszą i największą wartość funkcji w przedziale domkniętym, korzystając z własności funkcji kwadratowej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6"/>
              </w:numPr>
              <w:spacing w:lineRule="atLeast" w:line="120"/>
              <w:rPr>
                <w:bCs/>
                <w:sz w:val="22"/>
                <w:szCs w:val="22"/>
              </w:rPr>
            </w:pPr>
            <w:r>
              <w:rPr>
                <w:bCs/>
                <w:sz w:val="22"/>
                <w:szCs w:val="22"/>
              </w:rPr>
              <w:t>stosuje własności funkcji kwadratowej do rozwiązywania zadań optymalizacyjnych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7"/>
              </w:numPr>
              <w:spacing w:lineRule="atLeast" w:line="120"/>
              <w:rPr>
                <w:bCs/>
                <w:sz w:val="22"/>
                <w:szCs w:val="22"/>
              </w:rPr>
            </w:pPr>
            <w:r>
              <w:rPr>
                <w:bCs/>
                <w:sz w:val="22"/>
                <w:szCs w:val="22"/>
              </w:rPr>
              <w:t>rozwiązuje zadania tekstowe w trudniejszych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8"/>
              </w:numPr>
              <w:spacing w:lineRule="atLeast" w:line="120"/>
              <w:rPr>
                <w:bCs/>
                <w:sz w:val="22"/>
                <w:szCs w:val="22"/>
              </w:rPr>
            </w:pPr>
            <w:r>
              <w:rPr>
                <w:bCs/>
                <w:sz w:val="22"/>
                <w:szCs w:val="22"/>
              </w:rPr>
              <w:t>wyprowadza wzory Viète’a</w:t>
            </w:r>
          </w:p>
        </w:tc>
      </w:tr>
    </w:tbl>
    <w:p>
      <w:pPr>
        <w:pStyle w:val="Normal"/>
        <w:spacing w:lineRule="atLeast" w:line="120"/>
        <w:jc w:val="both"/>
        <w:rPr>
          <w:b/>
          <w:b/>
          <w:sz w:val="22"/>
          <w:szCs w:val="22"/>
        </w:rPr>
      </w:pPr>
      <w:r>
        <w:rPr>
          <w:rFonts w:ascii="Cambria" w:hAnsi="Cambria"/>
          <w:sz w:val="22"/>
          <w:szCs w:val="22"/>
        </w:rPr>
        <w:t>Poziom</w:t>
      </w:r>
      <w:r>
        <w:rPr>
          <w:rFonts w:ascii="Cambria" w:hAnsi="Cambria"/>
          <w:b/>
          <w:bCs/>
          <w:sz w:val="22"/>
          <w:szCs w:val="22"/>
        </w:rPr>
        <w:t xml:space="preserve"> (W)</w:t>
      </w:r>
    </w:p>
    <w:p>
      <w:pPr>
        <w:pStyle w:val="Tretekstu"/>
        <w:spacing w:lineRule="atLeast" w:line="120"/>
        <w:rPr>
          <w:b/>
          <w:b/>
          <w:sz w:val="22"/>
          <w:szCs w:val="22"/>
        </w:rPr>
      </w:pPr>
      <w:r>
        <w:rPr>
          <w:rFonts w:ascii="Cambria" w:hAnsi="Cambria"/>
          <w:sz w:val="22"/>
          <w:szCs w:val="22"/>
        </w:rPr>
        <w:t xml:space="preserve">Uczeń otrzymuje ocenę </w:t>
      </w:r>
      <w:r>
        <w:rPr>
          <w:rFonts w:ascii="Cambria" w:hAnsi="Cambria"/>
          <w:b/>
          <w:bCs/>
          <w:sz w:val="22"/>
          <w:szCs w:val="22"/>
        </w:rPr>
        <w:t>celującą</w:t>
      </w:r>
      <w:r>
        <w:rPr>
          <w:rFonts w:ascii="Cambria" w:hAnsi="Cambria"/>
          <w:sz w:val="22"/>
          <w:szCs w:val="22"/>
        </w:rPr>
        <w:t>, jeśli opanował wiedzę i umiejętności z poziomów (K)–(D) oraz:</w:t>
      </w:r>
    </w:p>
    <w:tbl>
      <w:tblPr>
        <w:tblW w:w="8859" w:type="dxa"/>
        <w:jc w:val="left"/>
        <w:tblInd w:w="75" w:type="dxa"/>
        <w:tblLayout w:type="fixed"/>
        <w:tblCellMar>
          <w:top w:w="0" w:type="dxa"/>
          <w:left w:w="70" w:type="dxa"/>
          <w:bottom w:w="0" w:type="dxa"/>
          <w:right w:w="70" w:type="dxa"/>
        </w:tblCellMar>
        <w:tblLook w:firstRow="1" w:noVBand="1" w:lastRow="0" w:firstColumn="1" w:lastColumn="0" w:noHBand="0" w:val="04a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przekształca na ogólnych danych wzór funkcji kwadratowej z postaci ogólnej do postaci kanonicznej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wyprowadza wzory na współrzędne wierzchołka paraboli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wyprowadza wzory na pierwiastki równania kwadratowego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szkicuje wykres funkcji, który jest efektem wykonania więcej niż dwóch przekształceń wykresu funkcji kwadratowej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jc w:val="both"/>
              <w:rPr>
                <w:b/>
                <w:b/>
                <w:sz w:val="22"/>
                <w:szCs w:val="22"/>
              </w:rPr>
            </w:pPr>
            <w:r>
              <w:rPr>
                <w:rFonts w:ascii="Cambria" w:hAnsi="Cambria"/>
                <w:bCs/>
                <w:sz w:val="22"/>
                <w:szCs w:val="22"/>
              </w:rPr>
              <w:t>rozwiązuje zadania o znacznym stopniu trudności dotyczące funkcji kwadratowej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9"/>
              </w:numPr>
              <w:spacing w:lineRule="atLeast" w:line="120"/>
              <w:rPr>
                <w:sz w:val="22"/>
                <w:szCs w:val="22"/>
              </w:rPr>
            </w:pPr>
            <w:r>
              <w:rPr>
                <w:bCs/>
                <w:sz w:val="22"/>
                <w:szCs w:val="22"/>
              </w:rPr>
              <w:t>rozwiązuje zadania o znacznym stopniu trudności dotyczące funkcji kwadratowej, w tym zadania z parametrem</w:t>
            </w:r>
          </w:p>
        </w:tc>
      </w:tr>
    </w:tbl>
    <w:p>
      <w:pPr>
        <w:pStyle w:val="Normal"/>
        <w:rPr>
          <w:sz w:val="22"/>
          <w:szCs w:val="22"/>
        </w:rPr>
      </w:pPr>
      <w:r>
        <w:rPr>
          <w:sz w:val="22"/>
          <w:szCs w:val="22"/>
        </w:rPr>
      </w:r>
    </w:p>
    <w:p>
      <w:pPr>
        <w:pStyle w:val="Normal"/>
        <w:rPr>
          <w:b/>
          <w:b/>
          <w:bCs/>
          <w:sz w:val="22"/>
          <w:szCs w:val="22"/>
        </w:rPr>
      </w:pPr>
      <w:r>
        <w:rPr>
          <w:b/>
          <w:bCs/>
          <w:sz w:val="22"/>
          <w:szCs w:val="22"/>
        </w:rPr>
        <w:t>3. WIELOMIANY</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color w:val="000000" w:themeColor="text1"/>
                <w:sz w:val="22"/>
                <w:szCs w:val="22"/>
              </w:rPr>
              <w:t xml:space="preserve">podaje przykład wielomianu, </w:t>
            </w:r>
            <w:r>
              <w:rPr>
                <w:bCs/>
                <w:sz w:val="22"/>
                <w:szCs w:val="22"/>
              </w:rPr>
              <w:t>określa jego stopień i podaje wartości jego współczynników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zapisuje wielomian w sposób uporządkowany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wartość wielomianu dla danego argumentu; sprawdza, czy dany punkt należy do wykresu danego wielomianu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jc w:val="both"/>
              <w:rPr>
                <w:sz w:val="22"/>
                <w:szCs w:val="22"/>
              </w:rPr>
            </w:pPr>
            <w:r>
              <w:rPr>
                <w:sz w:val="22"/>
                <w:szCs w:val="22"/>
              </w:rPr>
              <w:t>wyznacza sumę, różnicę, iloczyn wielomianów i określa ich stopień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szkicuje wykres wielomianu będącego sumą jednomianów stopnia pierwszego i drugiego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określa stopień iloczynu wielomianów bez wykonywania mnożenia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podaje współczynnik przy najwyższej potędze oraz wyraz wolny iloczynu wielomianów, bez wykonywania mnożenia wielomianów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stosuje wzory na </w:t>
            </w:r>
            <w:r>
              <w:rPr>
                <w:bCs/>
                <w:sz w:val="22"/>
                <w:szCs w:val="22"/>
              </w:rPr>
              <w:t>sześcian sumy lub różnicy oraz wzory na sumę i różnicę sześcianów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rozkłada wielomian na czynniki, stosując metodę grupowania wyrazów i wyłączania wspólnego czynnika poza nawias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proste równania wielomianowe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wyznacza punkty przecięcia wykresu wielomianu i prostej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dzieli wielomian przez dwumian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a</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sprawdza poprawność wykonanego dzielenia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zapisuje wielomian w postaci </w:t>
            </w:r>
            <w:r>
              <w:rPr/>
            </w:r>
            <m:oMath xmlns:m="http://schemas.openxmlformats.org/officeDocument/2006/math">
              <m:r>
                <w:rPr>
                  <w:rFonts w:ascii="Cambria Math" w:hAnsi="Cambria Math"/>
                </w:rPr>
                <m:t xml:space="preserve">w</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x</m:t>
                  </m:r>
                </m:e>
              </m:d>
              <m:r>
                <w:rPr>
                  <w:rFonts w:ascii="Cambria Math" w:hAnsi="Cambria Math"/>
                </w:rPr>
                <m:t xml:space="preserve">q</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r</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wyznacza wartość parametru tak, aby dane wielomiany były równe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sprawdza podzielność wielomianu przez dwumian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a</m:t>
              </m:r>
            </m:oMath>
            <w:r>
              <w:rPr>
                <w:sz w:val="22"/>
                <w:szCs w:val="22"/>
              </w:rPr>
              <w:t xml:space="preserve"> bez wykonywania dzielenia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sprawdza, czy dana liczba jest pierwiastkiem wielomianu, i wyznacza pozostałe pierwiastki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określa, które liczby mogą być pierwiastkami całkowitymi lub wymiernymi wielomianu o współczynnikach całkowitych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rozwiązuje równania wielomianowe z wykorzystaniem twierdzeń o pierwiastkach całkowitych </w:t>
            </w:r>
            <w:r>
              <w:rPr>
                <w:strike/>
                <w:sz w:val="22"/>
                <w:szCs w:val="22"/>
              </w:rPr>
              <w:t>i wymiernych</w:t>
            </w:r>
            <w:r>
              <w:rPr>
                <w:sz w:val="22"/>
                <w:szCs w:val="22"/>
              </w:rPr>
              <w:t xml:space="preserve"> wielomianu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wyznacza pierwiastki wielomianu i podaje ich krotność, gdy dany jest wielomian w postaci iloczynowej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znając stopień wielomianu i jego pierwiastek, bada, czy wielomian ma inne pierwiastki, oraz określa ich krotność</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szkicuje wykres wielomianu, gdy dana jest jego postać iloczynowa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dobiera wzór wielomianu do szkicu wykresu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nierówności wielomianowe, korzystając ze szkicu wykresu lub wykorzystując postać iloczynową wielomianu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opisuje wielomianem zależności dane w zadaniu, wyznacza dziedzinę i rozwiązuje zadanie tekstowe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wartość wielomianu dwóch (trzech) zmiennych dla danych argumentów</w:t>
            </w:r>
          </w:p>
        </w:tc>
      </w:tr>
    </w:tbl>
    <w:p>
      <w:pPr>
        <w:pStyle w:val="Normal"/>
        <w:jc w:val="both"/>
        <w:rPr>
          <w:sz w:val="22"/>
          <w:szCs w:val="22"/>
        </w:rPr>
      </w:pPr>
      <w:r>
        <w:rPr>
          <w:sz w:val="22"/>
          <w:szCs w:val="22"/>
        </w:rPr>
      </w:r>
    </w:p>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wyznacza współczynniki wielomianu spełniającego dane warunki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określa stopień wielomianu w zależności od parametru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oblicza sumę współczynników wielomianu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wielomiany wielu zmiennych w zadaniach różnych typów; określa stopień wielomianu wielu zmiennych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wykonuje działania na wielomianach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wzory </w:t>
            </w:r>
            <w:r>
              <w:rPr/>
            </w:r>
            <m:oMath xmlns:m="http://schemas.openxmlformats.org/officeDocument/2006/math">
              <m:sSup>
                <m:e>
                  <m:r>
                    <w:rPr>
                      <w:rFonts w:ascii="Cambria Math" w:hAnsi="Cambria Math"/>
                    </w:rPr>
                    <m:t xml:space="preserve">a</m:t>
                  </m:r>
                </m:e>
                <m:sup>
                  <m:r>
                    <w:rPr>
                      <w:rFonts w:ascii="Cambria Math" w:hAnsi="Cambria Math"/>
                    </w:rPr>
                    <m:t xml:space="preserve">n</m:t>
                  </m:r>
                </m:sup>
              </m:sSup>
              <m:r>
                <w:rPr>
                  <w:rFonts w:ascii="Cambria Math" w:hAnsi="Cambria Math"/>
                </w:rPr>
                <m:t xml:space="preserve">−</m:t>
              </m:r>
              <m:r>
                <w:rPr>
                  <w:rFonts w:ascii="Cambria Math" w:hAnsi="Cambria Math"/>
                </w:rPr>
                <m:t xml:space="preserve">1</m:t>
              </m:r>
              <m:r>
                <w:rPr>
                  <w:rFonts w:ascii="Cambria Math" w:hAnsi="Cambria Math"/>
                </w:rPr>
                <m:t xml:space="preserve">=</m:t>
              </m:r>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1</m:t>
                  </m:r>
                </m:e>
              </m:d>
              <m:d>
                <m:dPr>
                  <m:begChr m:val="("/>
                  <m:endChr m:val=")"/>
                </m:dPr>
                <m:e>
                  <m:sSup>
                    <m:e>
                      <m:r>
                        <w:rPr>
                          <w:rFonts w:ascii="Cambria Math" w:hAnsi="Cambria Math"/>
                        </w:rPr>
                        <m:t xml:space="preserve">a</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r>
                    <w:rPr>
                      <w:rFonts w:ascii="Cambria Math" w:hAnsi="Cambria Math"/>
                    </w:rPr>
                    <m:t xml:space="preserve">1</m:t>
                  </m:r>
                </m:e>
              </m:d>
            </m:oMath>
          </w:p>
          <w:p>
            <w:pPr>
              <w:pStyle w:val="Normal"/>
              <w:widowControl w:val="false"/>
              <w:ind w:left="720" w:hanging="0"/>
              <w:rPr>
                <w:sz w:val="22"/>
                <w:szCs w:val="22"/>
              </w:rPr>
            </w:pPr>
            <w:r>
              <w:rPr>
                <w:sz w:val="22"/>
                <w:szCs w:val="22"/>
              </w:rPr>
              <w:t xml:space="preserve">oraz </w:t>
            </w:r>
            <w:r>
              <w:rPr/>
            </w:r>
            <m:oMath xmlns:m="http://schemas.openxmlformats.org/officeDocument/2006/math">
              <m:sSup>
                <m:e>
                  <m:r>
                    <w:rPr>
                      <w:rFonts w:ascii="Cambria Math" w:hAnsi="Cambria Math"/>
                    </w:rPr>
                    <m:t xml:space="preserve">a</m:t>
                  </m:r>
                </m:e>
                <m:sup>
                  <m:r>
                    <w:rPr>
                      <w:rFonts w:ascii="Cambria Math" w:hAnsi="Cambria Math"/>
                    </w:rPr>
                    <m:t xml:space="preserve">n</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n</m:t>
                  </m:r>
                </m:sup>
              </m:sSup>
              <m:r>
                <w:rPr>
                  <w:rFonts w:ascii="Cambria Math" w:hAnsi="Cambria Math"/>
                </w:rPr>
                <m:t xml:space="preserve">=</m:t>
              </m:r>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b</m:t>
                  </m:r>
                </m:e>
              </m:d>
              <m:d>
                <m:dPr>
                  <m:begChr m:val="("/>
                  <m:endChr m:val=")"/>
                </m:dPr>
                <m:e>
                  <m:sSup>
                    <m:e>
                      <m:r>
                        <w:rPr>
                          <w:rFonts w:ascii="Cambria Math" w:hAnsi="Cambria Math"/>
                        </w:rPr>
                        <m:t xml:space="preserve">a</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r>
                    <w:rPr>
                      <w:rFonts w:ascii="Cambria Math" w:hAnsi="Cambria Math"/>
                    </w:rPr>
                    <m:t xml:space="preserve">+</m:t>
                  </m:r>
                  <m:sSup>
                    <m:e>
                      <m:r>
                        <w:rPr>
                          <w:rFonts w:ascii="Cambria Math" w:hAnsi="Cambria Math"/>
                        </w:rPr>
                        <m:t xml:space="preserve">a</m:t>
                      </m:r>
                    </m:e>
                    <m:sup>
                      <m:r>
                        <w:rPr>
                          <w:rFonts w:ascii="Cambria Math" w:hAnsi="Cambria Math"/>
                        </w:rPr>
                        <m:t xml:space="preserve">n</m:t>
                      </m:r>
                      <m:r>
                        <w:rPr>
                          <w:rFonts w:ascii="Cambria Math" w:hAnsi="Cambria Math"/>
                        </w:rPr>
                        <m:t xml:space="preserve">−</m:t>
                      </m:r>
                      <m:r>
                        <w:rPr>
                          <w:rFonts w:ascii="Cambria Math" w:hAnsi="Cambria Math"/>
                        </w:rPr>
                        <m:t xml:space="preserve">2</m:t>
                      </m:r>
                    </m:sup>
                  </m:sSup>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m:t>
                  </m:r>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b</m:t>
                      </m:r>
                    </m:e>
                    <m:sup>
                      <m:r>
                        <w:rPr>
                          <w:rFonts w:ascii="Cambria Math" w:hAnsi="Cambria Math"/>
                        </w:rPr>
                        <m:t xml:space="preserve">n</m:t>
                      </m:r>
                      <m:r>
                        <w:rPr>
                          <w:rFonts w:ascii="Cambria Math" w:hAnsi="Cambria Math"/>
                        </w:rPr>
                        <m:t xml:space="preserve">−</m:t>
                      </m:r>
                      <m:r>
                        <w:rPr>
                          <w:rFonts w:ascii="Cambria Math" w:hAnsi="Cambria Math"/>
                        </w:rPr>
                        <m:t xml:space="preserve">2</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e>
              </m:d>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wzory </w:t>
            </w:r>
            <w:r>
              <w:rPr/>
            </w:r>
            <m:oMath xmlns:m="http://schemas.openxmlformats.org/officeDocument/2006/math">
              <m:sSup>
                <m:e>
                  <m:r>
                    <w:rPr>
                      <w:rFonts w:ascii="Cambria Math" w:hAnsi="Cambria Math"/>
                    </w:rPr>
                    <m:t xml:space="preserve">a</m:t>
                  </m:r>
                </m:e>
                <m:sup>
                  <m:r>
                    <w:rPr>
                      <w:rFonts w:ascii="Cambria Math" w:hAnsi="Cambria Math"/>
                    </w:rPr>
                    <m:t xml:space="preserve">3</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3</m:t>
                  </m:r>
                </m:sup>
              </m:sSup>
            </m:oMath>
            <w:r>
              <w:rPr>
                <w:iCs/>
                <w:sz w:val="22"/>
                <w:szCs w:val="22"/>
              </w:rPr>
              <w:t xml:space="preserve"> do usuwania niewymierności </w:t>
              <w:br/>
              <w:t>z mianownika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rozkłada wielomian na czynniki możliwie najniższego stopnia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rozkład wielomianu na czynniki w zadaniach różnych typów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rozkłada dany wielomian na czynniki, stosując metodę podaną w przykładzie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dzieli wielomian przez inny wielomian i zapisuje go w postaci </w:t>
            </w:r>
            <w:r>
              <w:rPr/>
            </w:r>
            <m:oMath xmlns:m="http://schemas.openxmlformats.org/officeDocument/2006/math">
              <m:r>
                <w:rPr>
                  <w:rFonts w:ascii="Cambria Math" w:hAnsi="Cambria Math"/>
                </w:rPr>
                <m:t xml:space="preserve">w</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x</m:t>
                  </m:r>
                </m:e>
              </m:d>
              <m:r>
                <w:rPr>
                  <w:rFonts w:ascii="Cambria Math" w:hAnsi="Cambria Math"/>
                </w:rPr>
                <m:t xml:space="preserve">q</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r</m:t>
              </m:r>
              <m:d>
                <m:dPr>
                  <m:begChr m:val="("/>
                  <m:endChr m:val=")"/>
                </m:dPr>
                <m:e>
                  <m:r>
                    <w:rPr>
                      <w:rFonts w:ascii="Cambria Math" w:hAnsi="Cambria Math"/>
                    </w:rPr>
                    <m:t xml:space="preserve">x</m:t>
                  </m:r>
                </m:e>
              </m:d>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sprawdza podzielność wielomianu przez wielomian </w:t>
            </w:r>
            <w:r>
              <w:rPr/>
            </w:r>
            <m:oMath xmlns:m="http://schemas.openxmlformats.org/officeDocument/2006/math">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p</m:t>
                  </m:r>
                </m:e>
              </m:d>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q</m:t>
                  </m:r>
                </m:e>
              </m:d>
            </m:oMath>
            <w:r>
              <w:rPr>
                <w:sz w:val="22"/>
                <w:szCs w:val="22"/>
              </w:rPr>
              <w:t xml:space="preserve"> bez wykonywania dzielenia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dzieli wielomian przez dwumian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a</m:t>
              </m:r>
            </m:oMath>
            <w:r>
              <w:rPr>
                <w:sz w:val="22"/>
                <w:szCs w:val="22"/>
              </w:rPr>
              <w:t>, stosując schemat Hornera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color w:val="000000"/>
                <w:sz w:val="22"/>
                <w:szCs w:val="22"/>
              </w:rPr>
            </w:pPr>
            <w:r>
              <w:rPr>
                <w:sz w:val="22"/>
                <w:szCs w:val="22"/>
              </w:rPr>
              <w:t>wyznacza resztę z dzielenia wielomianu, gdy podane są określone warunki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rozwiązuje równania wielomianowe z wykorzystaniem twierdzeń o pierwiastkach całkowitych i wymiernych wielomianu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rozwiązuje zadania z parametrem dotyczące pierwiastków wielokrotnych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rozwiązuje równania wielomianowe metodą grupowania wyrazów i wyłączając wspólny czynnik przed nawias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szkicuje wykres wielomianu po wyznaczeniu jego pierwiastków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nierówności wielomianowe do wyznaczania dziedziny funkcji zapisanej za pomocą pierwiastków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wykonuje działania na zbiorach określonych nierównościami wielomianowymi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rozwiązuje zadania z parametrem, korzystając z równań i nierówności wielomianowych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opisuje za pomocą wielomianu objętość lub pole powierzchni bryły oraz określa dziedzinę powstałej w ten sposób funkcji; wykorzystuje równania wielomianowe w zadaniach dotyczących związków miarowych w prostopadłościanach</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(K)–(D) oraz:</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stosuje wzory skróconego mnożenia do dowodzenia twierdzeń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rozwiązuje zadania z parametrem o podwyższonym stopniu trudności, dotyczące wyznaczania reszty z dzielenia wielomianu przez np. wielomian stopnia drugiego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 xml:space="preserve">stosuje równania i nierówności wielomianowe do rozwiązywania zadań praktycznych </w:t>
            </w:r>
            <w:bookmarkStart w:id="2" w:name="_Hlk43977525"/>
            <w:r>
              <w:rPr>
                <w:sz w:val="22"/>
                <w:szCs w:val="22"/>
              </w:rPr>
              <w:t>o podwyższonym stopniu trudności</w:t>
            </w:r>
            <w:bookmarkEnd w:id="2"/>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przeprowadza dowody twierdzeń dotyczących wielomianów, np. twierdzenia Bézouta, twierdzenia o pierwiastkach całkowitych wielomianu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 xml:space="preserve">przeprowadza dowód twierdzenia o dzieleniu z resztą wielomianu przez dwumian postaci </w:t>
              <w:br/>
            </w:r>
            <w:r>
              <w:rPr>
                <w:i/>
                <w:sz w:val="22"/>
                <w:szCs w:val="22"/>
              </w:rPr>
              <w:t xml:space="preserve">x – a </w:t>
            </w:r>
            <w:r>
              <w:rPr>
                <w:sz w:val="22"/>
                <w:szCs w:val="22"/>
              </w:rPr>
              <w:t>(algorytm Hornera) w szczególnym przypadku</w:t>
            </w:r>
          </w:p>
        </w:tc>
      </w:tr>
    </w:tbl>
    <w:p>
      <w:pPr>
        <w:pStyle w:val="Normal"/>
        <w:rPr>
          <w:sz w:val="22"/>
          <w:szCs w:val="22"/>
        </w:rPr>
      </w:pPr>
      <w:r>
        <w:rPr>
          <w:sz w:val="22"/>
          <w:szCs w:val="22"/>
        </w:rPr>
      </w:r>
    </w:p>
    <w:p>
      <w:pPr>
        <w:pStyle w:val="Normal"/>
        <w:rPr>
          <w:sz w:val="22"/>
          <w:szCs w:val="22"/>
        </w:rPr>
      </w:pPr>
      <w:r>
        <w:rPr>
          <w:sz w:val="22"/>
          <w:szCs w:val="22"/>
        </w:rPr>
      </w:r>
    </w:p>
    <w:p>
      <w:pPr>
        <w:pStyle w:val="Nagwek2"/>
        <w:rPr>
          <w:rFonts w:ascii="Times New Roman" w:hAnsi="Times New Roman" w:cs="Times New Roman"/>
          <w:sz w:val="22"/>
          <w:szCs w:val="22"/>
        </w:rPr>
      </w:pPr>
      <w:r>
        <w:rPr>
          <w:rFonts w:cs="Times New Roman" w:ascii="Times New Roman" w:hAnsi="Times New Roman"/>
          <w:sz w:val="22"/>
          <w:szCs w:val="22"/>
        </w:rPr>
        <w:t>3. FUNKCJE WYMIERNE</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 xml:space="preserve">szkicuje wykres funkcji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a</m:t>
                  </m:r>
                </m:num>
                <m:den>
                  <m:r>
                    <w:rPr>
                      <w:rFonts w:ascii="Cambria Math" w:hAnsi="Cambria Math"/>
                    </w:rPr>
                    <m:t xml:space="preserve">x</m:t>
                  </m:r>
                </m:den>
              </m:f>
            </m:oMath>
            <w:r>
              <w:rPr>
                <w:sz w:val="22"/>
                <w:szCs w:val="22"/>
              </w:rPr>
              <w:t xml:space="preserve"> (w prostych przypadkach także w podanym zbiorze), gdzie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0</m:t>
              </m:r>
            </m:oMath>
            <w:r>
              <w:rPr>
                <w:sz w:val="22"/>
                <w:szCs w:val="22"/>
              </w:rPr>
              <w:t>, i podaje jej własności (dziedzinę, zbiór wartości, przedziały monotoniczności)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przesuwa wykres funkcji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a</m:t>
                  </m:r>
                </m:num>
                <m:den>
                  <m:r>
                    <w:rPr>
                      <w:rFonts w:ascii="Cambria Math" w:hAnsi="Cambria Math"/>
                    </w:rPr>
                    <m:t xml:space="preserve">x</m:t>
                  </m:r>
                </m:den>
              </m:f>
            </m:oMath>
            <w:r>
              <w:rPr>
                <w:sz w:val="22"/>
                <w:szCs w:val="22"/>
              </w:rPr>
              <w:t xml:space="preserve">, gdzie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0</m:t>
              </m:r>
            </m:oMath>
            <w:r>
              <w:rPr>
                <w:sz w:val="22"/>
                <w:szCs w:val="22"/>
              </w:rPr>
              <w:t>, o wektor, podaje jej własności oraz podaje równania asymptot jej wykresu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podaje współrzędne wektora, o jaki należy przesunąć wykres funkcji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a</m:t>
                  </m:r>
                </m:num>
                <m:den>
                  <m:r>
                    <w:rPr>
                      <w:rFonts w:ascii="Cambria Math" w:hAnsi="Cambria Math"/>
                    </w:rPr>
                    <m:t xml:space="preserve">x</m:t>
                  </m:r>
                </m:den>
              </m:f>
            </m:oMath>
            <w:r>
              <w:rPr>
                <w:sz w:val="22"/>
                <w:szCs w:val="22"/>
              </w:rPr>
              <w:t xml:space="preserve">, gdzie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0</m:t>
              </m:r>
            </m:oMath>
            <w:r>
              <w:rPr>
                <w:sz w:val="22"/>
                <w:szCs w:val="22"/>
              </w:rPr>
              <w:t xml:space="preserve">, aby otrzymać wykres </w:t>
            </w:r>
            <w:r>
              <w:rPr/>
            </w:r>
            <m:oMath xmlns:m="http://schemas.openxmlformats.org/officeDocument/2006/math">
              <m:r>
                <w:rPr>
                  <w:rFonts w:ascii="Cambria Math" w:hAnsi="Cambria Math"/>
                </w:rPr>
                <m:t xml:space="preserve">y</m:t>
              </m:r>
              <m:r>
                <w:rPr>
                  <w:rFonts w:ascii="Cambria Math" w:hAnsi="Cambria Math"/>
                </w:rPr>
                <m:t xml:space="preserve">=</m:t>
              </m:r>
              <m:f>
                <m:num>
                  <m:r>
                    <w:rPr>
                      <w:rFonts w:ascii="Cambria Math" w:hAnsi="Cambria Math"/>
                    </w:rPr>
                    <m:t xml:space="preserve">a</m:t>
                  </m:r>
                </m:num>
                <m:den>
                  <m:r>
                    <w:rPr>
                      <w:rFonts w:ascii="Cambria Math" w:hAnsi="Cambria Math"/>
                    </w:rPr>
                    <m:t xml:space="preserve">x</m:t>
                  </m:r>
                  <m:r>
                    <w:rPr>
                      <w:rFonts w:ascii="Cambria Math" w:hAnsi="Cambria Math"/>
                    </w:rPr>
                    <m:t xml:space="preserve">−</m:t>
                  </m:r>
                  <m:r>
                    <w:rPr>
                      <w:rFonts w:ascii="Cambria Math" w:hAnsi="Cambria Math"/>
                    </w:rPr>
                    <m:t xml:space="preserve">p</m:t>
                  </m:r>
                </m:den>
              </m:f>
              <m:r>
                <w:rPr>
                  <w:rFonts w:ascii="Cambria Math" w:hAnsi="Cambria Math"/>
                </w:rPr>
                <m:t xml:space="preserve">+</m:t>
              </m:r>
              <m:r>
                <w:rPr>
                  <w:rFonts w:ascii="Cambria Math" w:hAnsi="Cambria Math"/>
                </w:rPr>
                <m:t xml:space="preserve">q</m:t>
              </m:r>
            </m:oMath>
            <w:bookmarkStart w:id="3" w:name="_Hlk43979721"/>
            <w:r>
              <w:rPr>
                <w:sz w:val="22"/>
                <w:szCs w:val="22"/>
              </w:rPr>
              <w:t xml:space="preserve"> w prostych przypadkach</w:t>
            </w:r>
            <w:bookmarkEnd w:id="3"/>
            <w:r>
              <w:rPr>
                <w:sz w:val="22"/>
                <w:szCs w:val="22"/>
              </w:rPr>
              <w:t xml:space="preserve">; </w:t>
            </w:r>
            <w:r>
              <w:rPr>
                <w:bCs/>
                <w:sz w:val="22"/>
                <w:szCs w:val="22"/>
              </w:rPr>
              <w:t xml:space="preserve">szkicuje wykres funkcji </w:t>
              <w:br/>
            </w:r>
            <w:r>
              <w:rPr/>
            </w:r>
            <m:oMath xmlns:m="http://schemas.openxmlformats.org/officeDocument/2006/math">
              <m:r>
                <w:rPr>
                  <w:rFonts w:ascii="Cambria Math" w:hAnsi="Cambria Math"/>
                </w:rPr>
                <m:t xml:space="preserve">y</m:t>
              </m:r>
              <m:r>
                <w:rPr>
                  <w:rFonts w:ascii="Cambria Math" w:hAnsi="Cambria Math"/>
                </w:rPr>
                <m:t xml:space="preserve">=</m:t>
              </m:r>
              <m:f>
                <m:num>
                  <m:r>
                    <w:rPr>
                      <w:rFonts w:ascii="Cambria Math" w:hAnsi="Cambria Math"/>
                    </w:rPr>
                    <m:t xml:space="preserve">a</m:t>
                  </m:r>
                </m:num>
                <m:den>
                  <m:r>
                    <w:rPr>
                      <w:rFonts w:ascii="Cambria Math" w:hAnsi="Cambria Math"/>
                    </w:rPr>
                    <m:t xml:space="preserve">x</m:t>
                  </m:r>
                  <m:r>
                    <w:rPr>
                      <w:rFonts w:ascii="Cambria Math" w:hAnsi="Cambria Math"/>
                    </w:rPr>
                    <m:t xml:space="preserve">−</m:t>
                  </m:r>
                  <m:r>
                    <w:rPr>
                      <w:rFonts w:ascii="Cambria Math" w:hAnsi="Cambria Math"/>
                    </w:rPr>
                    <m:t xml:space="preserve">p</m:t>
                  </m:r>
                </m:den>
              </m:f>
              <m:r>
                <w:rPr>
                  <w:rFonts w:ascii="Cambria Math" w:hAnsi="Cambria Math"/>
                </w:rPr>
                <m:t xml:space="preserve">+</m:t>
              </m:r>
              <m:r>
                <w:rPr>
                  <w:rFonts w:ascii="Cambria Math" w:hAnsi="Cambria Math"/>
                </w:rPr>
                <m:t xml:space="preserve">q</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bCs/>
                <w:sz w:val="22"/>
                <w:szCs w:val="22"/>
              </w:rPr>
              <w:t>dobiera wzór funkcji do jej wykresu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przekształca wzór funkcji homograficznej do postaci kanonicznej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wyznacza równania asymptot wykresu funkcji homograficznej, korzystając z jej postaci kanonicznej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wyznacza dziedzinę prostego wyrażenia wymiernego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oblicza wartość wyrażenia wymiernego dla danej wartości zmiennej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 xml:space="preserve">upraszcza </w:t>
            </w:r>
            <w:r>
              <w:rPr>
                <w:sz w:val="22"/>
                <w:szCs w:val="22"/>
              </w:rPr>
              <w:t>w prostych przypadkach</w:t>
            </w:r>
            <w:r>
              <w:rPr>
                <w:bCs/>
                <w:sz w:val="22"/>
                <w:szCs w:val="22"/>
              </w:rPr>
              <w:t xml:space="preserve"> wyrażenia wymierne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color w:val="000000"/>
                <w:sz w:val="22"/>
                <w:szCs w:val="22"/>
              </w:rPr>
            </w:pPr>
            <w:r>
              <w:rPr>
                <w:bCs/>
                <w:color w:val="000000"/>
                <w:sz w:val="22"/>
                <w:szCs w:val="22"/>
              </w:rPr>
              <w:t>wykonuje działania na wyrażeniach wymiernych w prostych przypadkach i podaje odpowiednie założenia</w:t>
            </w:r>
          </w:p>
        </w:tc>
      </w:tr>
    </w:tbl>
    <w:p>
      <w:pPr>
        <w:pStyle w:val="Normal"/>
        <w:jc w:val="both"/>
        <w:rPr>
          <w:sz w:val="22"/>
          <w:szCs w:val="22"/>
        </w:rPr>
      </w:pPr>
      <w:r>
        <w:rPr>
          <w:sz w:val="22"/>
          <w:szCs w:val="22"/>
        </w:rPr>
      </w:r>
    </w:p>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bCs/>
                <w:sz w:val="22"/>
                <w:szCs w:val="22"/>
              </w:rPr>
              <w:t>wyznacza równania osi symetrii i współrzędne środka symetrii hiperboli opisanej równaniem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przekształca wzór funkcji homograficznej do postaci kanonicznej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szkicuje wykresy funkcji homograficznych i określa ich własności</w:t>
            </w:r>
            <w:r>
              <w:rPr/>
              <w:t xml:space="preserve">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wyznacza wzór funkcji homograficznej spełniającej podane warunki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bCs/>
                <w:sz w:val="22"/>
                <w:szCs w:val="22"/>
              </w:rPr>
              <w:t>rozwiązuje zadania z parametrem dotyczące funkcji homograficznej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wyznacza równanie hiperboli na podstawie informacji podanych na rysunku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trike/>
              </w:rPr>
            </w:pPr>
            <w:r>
              <w:rPr>
                <w:bCs/>
                <w:strike/>
                <w:sz w:val="22"/>
                <w:szCs w:val="22"/>
              </w:rPr>
              <w:t xml:space="preserve">szkicuje wykresy funkcji </w:t>
            </w:r>
            <w:r>
              <w:rPr>
                <w:strike/>
              </w:rPr>
            </w:r>
            <m:oMath xmlns:m="http://schemas.openxmlformats.org/officeDocument/2006/math">
              <m:r>
                <w:rPr>
                  <w:rFonts w:ascii="Cambria Math" w:hAnsi="Cambria Math"/>
                </w:rPr>
                <m:t xml:space="preserve">y</m:t>
              </m:r>
              <m:r>
                <w:rPr>
                  <w:rFonts w:ascii="Cambria Math" w:hAnsi="Cambria Math"/>
                </w:rPr>
                <m:t xml:space="preserve">=</m:t>
              </m:r>
              <m:d>
                <m:dPr>
                  <m:begChr m:val="|"/>
                  <m:endChr m:val=""/>
                </m:dPr>
                <m:e>
                  <m:d>
                    <m:dPr>
                      <m:begChr m:val=""/>
                      <m:endChr m:val="|"/>
                    </m:dPr>
                    <m:e>
                      <m:r>
                        <w:rPr>
                          <w:rFonts w:ascii="Cambria Math" w:hAnsi="Cambria Math"/>
                        </w:rPr>
                        <m:t xml:space="preserve">f</m:t>
                      </m:r>
                      <m:d>
                        <m:dPr>
                          <m:begChr m:val="("/>
                          <m:endChr m:val=")"/>
                        </m:dPr>
                        <m:e>
                          <m:r>
                            <w:rPr>
                              <w:rFonts w:ascii="Cambria Math" w:hAnsi="Cambria Math"/>
                            </w:rPr>
                            <m:t xml:space="preserve">x</m:t>
                          </m:r>
                        </m:e>
                      </m:d>
                    </m:e>
                  </m:d>
                </m:e>
              </m:d>
            </m:oMath>
            <w:r>
              <w:rPr>
                <w:bCs/>
                <w:strike/>
                <w:sz w:val="22"/>
                <w:szCs w:val="22"/>
              </w:rPr>
              <w:t xml:space="preserve">, </w:t>
            </w:r>
            <w:r>
              <w:rPr>
                <w:strike/>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oMath>
            <w:r>
              <w:rPr>
                <w:bCs/>
                <w:strike/>
                <w:sz w:val="22"/>
                <w:szCs w:val="22"/>
              </w:rPr>
              <w:t xml:space="preserve">, </w:t>
            </w:r>
            <w:r>
              <w:rPr>
                <w:strike/>
              </w:rPr>
            </w:r>
            <m:oMath xmlns:m="http://schemas.openxmlformats.org/officeDocument/2006/math">
              <m:r>
                <w:rPr>
                  <w:rFonts w:ascii="Cambria Math" w:hAnsi="Cambria Math"/>
                </w:rPr>
                <m:t xml:space="preserve">y</m:t>
              </m:r>
              <m:r>
                <w:rPr>
                  <w:rFonts w:ascii="Cambria Math" w:hAnsi="Cambria Math"/>
                </w:rPr>
                <m:t xml:space="preserve">=</m:t>
              </m:r>
              <m:d>
                <m:dPr>
                  <m:begChr m:val="|"/>
                  <m:endChr m:val=""/>
                </m:dPr>
                <m:e>
                  <m:d>
                    <m:dPr>
                      <m:begChr m:val=""/>
                      <m:endChr m:val="|"/>
                    </m:dPr>
                    <m:e>
                      <m:r>
                        <w:rPr>
                          <w:rFonts w:ascii="Cambria Math" w:hAnsi="Cambria Math"/>
                        </w:rPr>
                        <m:t xml:space="preserve">f</m:t>
                      </m:r>
                      <m:d>
                        <m:dPr>
                          <m:begChr m:val="("/>
                          <m:endChr m:val=")"/>
                        </m:dPr>
                        <m:e>
                          <m:d>
                            <m:dPr>
                              <m:begChr m:val="|"/>
                              <m:endChr m:val="|"/>
                            </m:dPr>
                            <m:e>
                              <m:r>
                                <w:rPr>
                                  <w:rFonts w:ascii="Cambria Math" w:hAnsi="Cambria Math"/>
                                </w:rPr>
                                <m:t xml:space="preserve">x</m:t>
                              </m:r>
                            </m:e>
                          </m:d>
                        </m:e>
                      </m:d>
                    </m:e>
                  </m:d>
                </m:e>
              </m:d>
            </m:oMath>
            <w:r>
              <w:rPr>
                <w:bCs/>
                <w:strike/>
                <w:sz w:val="22"/>
                <w:szCs w:val="22"/>
              </w:rPr>
              <w:t xml:space="preserve">, gdzie </w:t>
            </w:r>
            <w:r>
              <w:rPr>
                <w:bCs/>
                <w:i/>
                <w:strike/>
                <w:sz w:val="22"/>
                <w:szCs w:val="22"/>
              </w:rPr>
              <w:t>f</w:t>
            </w:r>
            <w:r>
              <w:rPr>
                <w:bCs/>
                <w:strike/>
                <w:sz w:val="22"/>
                <w:szCs w:val="22"/>
              </w:rPr>
              <w:t xml:space="preserve"> jest funkcją homograficzną, i opisuje ich własności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color w:val="000000"/>
                <w:sz w:val="22"/>
                <w:szCs w:val="22"/>
              </w:rPr>
            </w:pPr>
            <w:r>
              <w:rPr>
                <w:bCs/>
                <w:color w:val="000000"/>
                <w:sz w:val="22"/>
                <w:szCs w:val="22"/>
              </w:rPr>
              <w:t xml:space="preserve">wykonuje działania na wyrażeniach wymiernych, podaje odpowiednie założenia i zapisuje je w najprostszej postaci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color w:val="000000"/>
                <w:sz w:val="22"/>
                <w:szCs w:val="22"/>
              </w:rPr>
            </w:pPr>
            <w:r>
              <w:rPr>
                <w:sz w:val="22"/>
                <w:szCs w:val="22"/>
              </w:rPr>
              <w:t>mnoży wyrażenia wymierne dwóch zmiennych i podaje konieczne założenia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bCs/>
                <w:sz w:val="22"/>
                <w:szCs w:val="22"/>
              </w:rPr>
              <w:t>przekształca wzory, stosując działania na wyrażeniach wymiernych; wyznacza z danego wzoru wskazaną zmienną</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(K)–(D) oraz:</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przekształca wzory funkcji, w których występują sumy (lub różnice) wyrażeń ze znakiem wartości bezwzględnej, szkicuje ich wykresy i podaje własności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
                <w:b/>
                <w:bCs/>
                <w:sz w:val="22"/>
                <w:szCs w:val="22"/>
              </w:rPr>
            </w:pPr>
            <w:r>
              <w:rPr>
                <w:bCs/>
                <w:sz w:val="22"/>
                <w:szCs w:val="22"/>
              </w:rPr>
              <w:t>stosuje własności hiperboli do rozwiązywania zadań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trike/>
              </w:rPr>
            </w:pPr>
            <w:r>
              <w:rPr>
                <w:strike/>
                <w:sz w:val="22"/>
                <w:szCs w:val="22"/>
              </w:rPr>
              <w:t xml:space="preserve">wyznacza liczbę rozwiązań równań </w:t>
            </w:r>
            <w:r>
              <w:rPr>
                <w:strike/>
              </w:rPr>
            </w:r>
            <m:oMath xmlns:m="http://schemas.openxmlformats.org/officeDocument/2006/math">
              <m:d>
                <m:dPr>
                  <m:begChr m:val="|"/>
                  <m:endChr m:val=""/>
                </m:dPr>
                <m:e>
                  <m:d>
                    <m:dPr>
                      <m:begChr m:val=""/>
                      <m:endChr m:val="|"/>
                    </m:dPr>
                    <m:e>
                      <m:r>
                        <w:rPr>
                          <w:rFonts w:ascii="Cambria Math" w:hAnsi="Cambria Math"/>
                        </w:rPr>
                        <m:t xml:space="preserve">f</m:t>
                      </m:r>
                      <m:d>
                        <m:dPr>
                          <m:begChr m:val="("/>
                          <m:endChr m:val=")"/>
                        </m:dPr>
                        <m:e>
                          <m:r>
                            <w:rPr>
                              <w:rFonts w:ascii="Cambria Math" w:hAnsi="Cambria Math"/>
                            </w:rPr>
                            <m:t xml:space="preserve">x</m:t>
                          </m:r>
                        </m:e>
                      </m:d>
                    </m:e>
                  </m:d>
                </m:e>
              </m:d>
              <m:r>
                <w:rPr>
                  <w:rFonts w:ascii="Cambria Math" w:hAnsi="Cambria Math"/>
                </w:rPr>
                <m:t xml:space="preserve">=</m:t>
              </m:r>
              <m:r>
                <w:rPr>
                  <w:rFonts w:ascii="Cambria Math" w:hAnsi="Cambria Math"/>
                </w:rPr>
                <m:t xml:space="preserve">m</m:t>
              </m:r>
            </m:oMath>
            <w:r>
              <w:rPr>
                <w:bCs/>
                <w:strike/>
                <w:sz w:val="22"/>
                <w:szCs w:val="22"/>
              </w:rPr>
              <w:t xml:space="preserve">, </w:t>
            </w:r>
            <w:r>
              <w:rPr>
                <w:strike/>
              </w:rPr>
            </w:r>
            <m:oMath xmlns:m="http://schemas.openxmlformats.org/officeDocument/2006/math">
              <m:r>
                <w:rPr>
                  <w:rFonts w:ascii="Cambria Math" w:hAnsi="Cambria Math"/>
                </w:rPr>
                <m:t xml:space="preserve">f</m:t>
              </m:r>
            </m:oMath>
            <w:r>
              <w:rPr>
                <w:bCs/>
                <w:strike/>
                <w:sz w:val="22"/>
                <w:szCs w:val="22"/>
              </w:rPr>
              <w:t xml:space="preserve"> i </w:t>
            </w:r>
            <w:r>
              <w:rPr>
                <w:strike/>
              </w:rPr>
            </w:r>
            <m:oMath xmlns:m="http://schemas.openxmlformats.org/officeDocument/2006/math">
              <m:d>
                <m:dPr>
                  <m:begChr m:val="|"/>
                  <m:endChr m:val=""/>
                </m:dPr>
                <m:e>
                  <m:d>
                    <m:dPr>
                      <m:begChr m:val=""/>
                      <m:endChr m:val="|"/>
                    </m:dPr>
                    <m:e>
                      <m:r>
                        <w:rPr>
                          <w:rFonts w:ascii="Cambria Math" w:hAnsi="Cambria Math"/>
                        </w:rPr>
                        <m:t xml:space="preserve">f</m:t>
                      </m:r>
                      <m:d>
                        <m:dPr>
                          <m:begChr m:val="("/>
                          <m:endChr m:val=")"/>
                        </m:dPr>
                        <m:e>
                          <m:d>
                            <m:dPr>
                              <m:begChr m:val="|"/>
                              <m:endChr m:val="|"/>
                            </m:dPr>
                            <m:e>
                              <m:r>
                                <w:rPr>
                                  <w:rFonts w:ascii="Cambria Math" w:hAnsi="Cambria Math"/>
                                </w:rPr>
                                <m:t xml:space="preserve">x</m:t>
                              </m:r>
                            </m:e>
                          </m:d>
                        </m:e>
                      </m:d>
                    </m:e>
                  </m:d>
                </m:e>
              </m:d>
              <m:r>
                <w:rPr>
                  <w:rFonts w:ascii="Cambria Math" w:hAnsi="Cambria Math"/>
                </w:rPr>
                <m:t xml:space="preserve">=</m:t>
              </m:r>
              <m:r>
                <w:rPr>
                  <w:rFonts w:ascii="Cambria Math" w:hAnsi="Cambria Math"/>
                </w:rPr>
                <m:t xml:space="preserve">m</m:t>
              </m:r>
            </m:oMath>
            <w:r>
              <w:rPr>
                <w:bCs/>
                <w:strike/>
                <w:sz w:val="22"/>
                <w:szCs w:val="22"/>
              </w:rPr>
              <w:t xml:space="preserve">, gdzie </w:t>
            </w:r>
            <w:r>
              <w:rPr>
                <w:bCs/>
                <w:i/>
                <w:strike/>
                <w:sz w:val="22"/>
                <w:szCs w:val="22"/>
              </w:rPr>
              <w:t>f</w:t>
            </w:r>
            <w:r>
              <w:rPr>
                <w:bCs/>
                <w:strike/>
                <w:sz w:val="22"/>
                <w:szCs w:val="22"/>
              </w:rPr>
              <w:t xml:space="preserve"> jest funkcją homograficzną, w zależności od parametru </w:t>
            </w:r>
            <w:r>
              <w:rPr>
                <w:bCs/>
                <w:i/>
                <w:strike/>
                <w:sz w:val="22"/>
                <w:szCs w:val="22"/>
              </w:rPr>
              <w:t>m</w:t>
            </w:r>
          </w:p>
        </w:tc>
      </w:tr>
    </w:tbl>
    <w:p>
      <w:pPr>
        <w:pStyle w:val="Normal"/>
        <w:rPr>
          <w:sz w:val="22"/>
          <w:szCs w:val="22"/>
        </w:rPr>
      </w:pPr>
      <w:r>
        <w:rPr>
          <w:sz w:val="22"/>
          <w:szCs w:val="22"/>
        </w:rPr>
      </w:r>
    </w:p>
    <w:p>
      <w:pPr>
        <w:pStyle w:val="Nagwek1"/>
        <w:rPr>
          <w:rFonts w:ascii="Times New Roman" w:hAnsi="Times New Roman" w:cs="Times New Roman"/>
          <w:sz w:val="22"/>
          <w:szCs w:val="22"/>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Roboto Light">
    <w:charset w:val="ee"/>
    <w:family w:val="roman"/>
    <w:pitch w:val="variable"/>
  </w:font>
  <w:font w:name="Roboto">
    <w:charset w:val="ee"/>
    <w:family w:val="roman"/>
    <w:pitch w:val="variable"/>
  </w:font>
  <w:font w:name="Courier New">
    <w:charset w:val="01"/>
    <w:family w:val="modern"/>
    <w:pitch w:val="fixed"/>
  </w:font>
  <w:font w:name="Wingdings">
    <w:charset w:val="02"/>
    <w:family w:val="auto"/>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643"/>
        </w:tabs>
        <w:ind w:left="643"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9"/>
    <w:lvlOverride w:ilvl="0">
      <w:startOverride w:val="1"/>
    </w:lvlOverride>
  </w:num>
  <w:num w:numId="13">
    <w:abstractNumId w:val="9"/>
  </w:num>
  <w:num w:numId="14">
    <w:abstractNumId w:val="9"/>
  </w:num>
  <w:num w:numId="15">
    <w:abstractNumId w:val="9"/>
  </w:num>
  <w:num w:numId="16">
    <w:abstractNumId w:val="9"/>
  </w:num>
  <w:num w:numId="17">
    <w:abstractNumId w:val="10"/>
    <w:lvlOverride w:ilvl="0">
      <w:startOverride w:val="1"/>
    </w:lvlOverride>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5f67"/>
    <w:pPr>
      <w:widowControl/>
      <w:suppressAutoHyphens w:val="fals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link w:val="Nagwek1Znak"/>
    <w:uiPriority w:val="9"/>
    <w:qFormat/>
    <w:rsid w:val="001b4185"/>
    <w:pPr>
      <w:spacing w:before="480" w:after="0"/>
      <w:contextualSpacing/>
      <w:outlineLvl w:val="0"/>
    </w:pPr>
    <w:rPr>
      <w:rFonts w:ascii="Cambria" w:hAnsi="Cambria" w:eastAsia="" w:cs="" w:asciiTheme="majorHAnsi" w:cstheme="majorBidi" w:eastAsiaTheme="majorEastAsia" w:hAnsiTheme="majorHAnsi"/>
      <w:b/>
      <w:bCs/>
      <w:sz w:val="28"/>
      <w:szCs w:val="28"/>
    </w:rPr>
  </w:style>
  <w:style w:type="paragraph" w:styleId="Nagwek2">
    <w:name w:val="Heading 2"/>
    <w:basedOn w:val="Normal"/>
    <w:next w:val="Normal"/>
    <w:link w:val="Nagwek2Znak"/>
    <w:uiPriority w:val="9"/>
    <w:unhideWhenUsed/>
    <w:qFormat/>
    <w:rsid w:val="001b4185"/>
    <w:pPr>
      <w:spacing w:before="200" w:after="0"/>
      <w:outlineLvl w:val="1"/>
    </w:pPr>
    <w:rPr>
      <w:rFonts w:ascii="Cambria" w:hAnsi="Cambria" w:eastAsia="" w:cs="" w:asciiTheme="majorHAnsi" w:cstheme="majorBidi" w:eastAsiaTheme="majorEastAsia" w:hAnsiTheme="majorHAnsi"/>
      <w:b/>
      <w:bCs/>
      <w:sz w:val="26"/>
      <w:szCs w:val="26"/>
    </w:rPr>
  </w:style>
  <w:style w:type="paragraph" w:styleId="Nagwek3">
    <w:name w:val="Heading 3"/>
    <w:basedOn w:val="Normal"/>
    <w:next w:val="Normal"/>
    <w:link w:val="Nagwek3Znak"/>
    <w:uiPriority w:val="9"/>
    <w:semiHidden/>
    <w:unhideWhenUsed/>
    <w:qFormat/>
    <w:rsid w:val="001b4185"/>
    <w:pPr>
      <w:spacing w:lineRule="auto" w:line="271" w:before="200" w:after="0"/>
      <w:outlineLvl w:val="2"/>
    </w:pPr>
    <w:rPr>
      <w:rFonts w:ascii="Cambria" w:hAnsi="Cambria" w:eastAsia="" w:cs="" w:asciiTheme="majorHAnsi" w:cstheme="majorBidi" w:eastAsiaTheme="majorEastAsia" w:hAnsiTheme="majorHAnsi"/>
      <w:b/>
      <w:bCs/>
    </w:rPr>
  </w:style>
  <w:style w:type="paragraph" w:styleId="Nagwek4">
    <w:name w:val="Heading 4"/>
    <w:basedOn w:val="Normal"/>
    <w:next w:val="Normal"/>
    <w:link w:val="Nagwek4Znak"/>
    <w:uiPriority w:val="9"/>
    <w:unhideWhenUsed/>
    <w:qFormat/>
    <w:rsid w:val="001b4185"/>
    <w:pPr>
      <w:spacing w:before="200" w:after="0"/>
      <w:outlineLvl w:val="3"/>
    </w:pPr>
    <w:rPr>
      <w:rFonts w:ascii="Cambria" w:hAnsi="Cambria" w:eastAsia="" w:cs="" w:asciiTheme="majorHAnsi" w:cstheme="majorBidi" w:eastAsiaTheme="majorEastAsia" w:hAnsiTheme="majorHAnsi"/>
      <w:b/>
      <w:bCs/>
      <w:i/>
      <w:iCs/>
    </w:rPr>
  </w:style>
  <w:style w:type="paragraph" w:styleId="Nagwek5">
    <w:name w:val="Heading 5"/>
    <w:basedOn w:val="Normal"/>
    <w:next w:val="Normal"/>
    <w:link w:val="Nagwek5Znak"/>
    <w:uiPriority w:val="9"/>
    <w:semiHidden/>
    <w:unhideWhenUsed/>
    <w:qFormat/>
    <w:rsid w:val="001b4185"/>
    <w:pPr>
      <w:spacing w:before="200" w:after="0"/>
      <w:outlineLvl w:val="4"/>
    </w:pPr>
    <w:rPr>
      <w:rFonts w:ascii="Cambria" w:hAnsi="Cambria" w:eastAsia="" w:cs="" w:asciiTheme="majorHAnsi" w:cstheme="majorBidi" w:eastAsiaTheme="majorEastAsia" w:hAnsiTheme="majorHAnsi"/>
      <w:b/>
      <w:bCs/>
      <w:color w:val="7F7F7F" w:themeColor="text1" w:themeTint="80"/>
    </w:rPr>
  </w:style>
  <w:style w:type="paragraph" w:styleId="Nagwek6">
    <w:name w:val="Heading 6"/>
    <w:basedOn w:val="Normal"/>
    <w:next w:val="Normal"/>
    <w:link w:val="Nagwek6Znak"/>
    <w:uiPriority w:val="9"/>
    <w:semiHidden/>
    <w:unhideWhenUsed/>
    <w:qFormat/>
    <w:rsid w:val="001b4185"/>
    <w:pPr>
      <w:spacing w:lineRule="auto" w:line="271"/>
      <w:outlineLvl w:val="5"/>
    </w:pPr>
    <w:rPr>
      <w:rFonts w:ascii="Cambria" w:hAnsi="Cambria" w:eastAsia="" w:cs="" w:asciiTheme="majorHAnsi" w:cstheme="majorBidi" w:eastAsiaTheme="majorEastAsia" w:hAnsiTheme="majorHAnsi"/>
      <w:b/>
      <w:bCs/>
      <w:i/>
      <w:iCs/>
      <w:color w:val="7F7F7F" w:themeColor="text1" w:themeTint="80"/>
    </w:rPr>
  </w:style>
  <w:style w:type="paragraph" w:styleId="Nagwek7">
    <w:name w:val="Heading 7"/>
    <w:basedOn w:val="Normal"/>
    <w:next w:val="Normal"/>
    <w:link w:val="Nagwek7Znak"/>
    <w:uiPriority w:val="9"/>
    <w:semiHidden/>
    <w:unhideWhenUsed/>
    <w:qFormat/>
    <w:rsid w:val="001b4185"/>
    <w:pPr>
      <w:outlineLvl w:val="6"/>
    </w:pPr>
    <w:rPr>
      <w:rFonts w:ascii="Cambria" w:hAnsi="Cambria" w:eastAsia="" w:cs="" w:asciiTheme="majorHAnsi" w:cstheme="majorBidi" w:eastAsiaTheme="majorEastAsia" w:hAnsiTheme="majorHAnsi"/>
      <w:i/>
      <w:iCs/>
    </w:rPr>
  </w:style>
  <w:style w:type="paragraph" w:styleId="Nagwek8">
    <w:name w:val="Heading 8"/>
    <w:basedOn w:val="Normal"/>
    <w:next w:val="Normal"/>
    <w:link w:val="Nagwek8Znak"/>
    <w:uiPriority w:val="9"/>
    <w:semiHidden/>
    <w:unhideWhenUsed/>
    <w:qFormat/>
    <w:rsid w:val="001b4185"/>
    <w:pPr>
      <w:outlineLvl w:val="7"/>
    </w:pPr>
    <w:rPr>
      <w:rFonts w:ascii="Cambria" w:hAnsi="Cambria" w:eastAsia="" w:cs="" w:asciiTheme="majorHAnsi" w:cstheme="majorBidi" w:eastAsiaTheme="majorEastAsia" w:hAnsiTheme="majorHAnsi"/>
      <w:sz w:val="20"/>
      <w:szCs w:val="20"/>
    </w:rPr>
  </w:style>
  <w:style w:type="paragraph" w:styleId="Nagwek9">
    <w:name w:val="Heading 9"/>
    <w:basedOn w:val="Normal"/>
    <w:next w:val="Normal"/>
    <w:link w:val="Nagwek9Znak"/>
    <w:uiPriority w:val="9"/>
    <w:semiHidden/>
    <w:unhideWhenUsed/>
    <w:qFormat/>
    <w:rsid w:val="001b4185"/>
    <w:pPr>
      <w:outlineLvl w:val="8"/>
    </w:pPr>
    <w:rPr>
      <w:rFonts w:ascii="Cambria" w:hAnsi="Cambria" w:eastAsia="" w:cs="" w:asciiTheme="majorHAnsi" w:cstheme="majorBidi" w:eastAsiaTheme="majorEastAsia" w:hAnsiTheme="majorHAnsi"/>
      <w:i/>
      <w:iCs/>
      <w:spacing w:val="5"/>
      <w:sz w:val="20"/>
      <w:szCs w:val="2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1b4185"/>
    <w:rPr>
      <w:rFonts w:ascii="Cambria" w:hAnsi="Cambria" w:eastAsia="" w:cs="" w:asciiTheme="majorHAnsi" w:cstheme="majorBidi" w:eastAsiaTheme="majorEastAsia" w:hAnsiTheme="majorHAnsi"/>
      <w:b/>
      <w:bCs/>
      <w:sz w:val="28"/>
      <w:szCs w:val="28"/>
    </w:rPr>
  </w:style>
  <w:style w:type="character" w:styleId="Nagwek2Znak" w:customStyle="1">
    <w:name w:val="Nagłówek 2 Znak"/>
    <w:basedOn w:val="DefaultParagraphFont"/>
    <w:link w:val="Nagwek2"/>
    <w:uiPriority w:val="9"/>
    <w:qFormat/>
    <w:rsid w:val="001b4185"/>
    <w:rPr>
      <w:rFonts w:ascii="Cambria" w:hAnsi="Cambria" w:eastAsia="" w:cs="" w:asciiTheme="majorHAnsi" w:cstheme="majorBidi" w:eastAsiaTheme="majorEastAsia" w:hAnsiTheme="majorHAnsi"/>
      <w:b/>
      <w:bCs/>
      <w:sz w:val="26"/>
      <w:szCs w:val="26"/>
    </w:rPr>
  </w:style>
  <w:style w:type="character" w:styleId="Nagwek3Znak" w:customStyle="1">
    <w:name w:val="Nagłówek 3 Znak"/>
    <w:basedOn w:val="DefaultParagraphFont"/>
    <w:link w:val="Nagwek3"/>
    <w:uiPriority w:val="9"/>
    <w:qFormat/>
    <w:rsid w:val="001b4185"/>
    <w:rPr>
      <w:rFonts w:ascii="Cambria" w:hAnsi="Cambria" w:eastAsia="" w:cs="" w:asciiTheme="majorHAnsi" w:cstheme="majorBidi" w:eastAsiaTheme="majorEastAsia" w:hAnsiTheme="majorHAnsi"/>
      <w:b/>
      <w:bCs/>
    </w:rPr>
  </w:style>
  <w:style w:type="character" w:styleId="Nagwek4Znak" w:customStyle="1">
    <w:name w:val="Nagłówek 4 Znak"/>
    <w:basedOn w:val="DefaultParagraphFont"/>
    <w:link w:val="Nagwek4"/>
    <w:uiPriority w:val="9"/>
    <w:qFormat/>
    <w:rsid w:val="001b4185"/>
    <w:rPr>
      <w:rFonts w:ascii="Cambria" w:hAnsi="Cambria" w:eastAsia="" w:cs="" w:asciiTheme="majorHAnsi" w:cstheme="majorBidi" w:eastAsiaTheme="majorEastAsia" w:hAnsiTheme="majorHAnsi"/>
      <w:b/>
      <w:bCs/>
      <w:i/>
      <w:iCs/>
    </w:rPr>
  </w:style>
  <w:style w:type="character" w:styleId="Nagwek5Znak" w:customStyle="1">
    <w:name w:val="Nagłówek 5 Znak"/>
    <w:basedOn w:val="DefaultParagraphFont"/>
    <w:link w:val="Nagwek5"/>
    <w:uiPriority w:val="9"/>
    <w:semiHidden/>
    <w:qFormat/>
    <w:rsid w:val="001b4185"/>
    <w:rPr>
      <w:rFonts w:ascii="Cambria" w:hAnsi="Cambria" w:eastAsia="" w:cs="" w:asciiTheme="majorHAnsi" w:cstheme="majorBidi" w:eastAsiaTheme="majorEastAsia" w:hAnsiTheme="majorHAnsi"/>
      <w:b/>
      <w:bCs/>
      <w:color w:val="7F7F7F" w:themeColor="text1" w:themeTint="80"/>
    </w:rPr>
  </w:style>
  <w:style w:type="character" w:styleId="Nagwek6Znak" w:customStyle="1">
    <w:name w:val="Nagłówek 6 Znak"/>
    <w:basedOn w:val="DefaultParagraphFont"/>
    <w:link w:val="Nagwek6"/>
    <w:uiPriority w:val="9"/>
    <w:semiHidden/>
    <w:qFormat/>
    <w:rsid w:val="001b4185"/>
    <w:rPr>
      <w:rFonts w:ascii="Cambria" w:hAnsi="Cambria" w:eastAsia="" w:cs="" w:asciiTheme="majorHAnsi" w:cstheme="majorBidi" w:eastAsiaTheme="majorEastAsia" w:hAnsiTheme="majorHAnsi"/>
      <w:b/>
      <w:bCs/>
      <w:i/>
      <w:iCs/>
      <w:color w:val="7F7F7F" w:themeColor="text1" w:themeTint="80"/>
    </w:rPr>
  </w:style>
  <w:style w:type="character" w:styleId="Nagwek7Znak" w:customStyle="1">
    <w:name w:val="Nagłówek 7 Znak"/>
    <w:basedOn w:val="DefaultParagraphFont"/>
    <w:link w:val="Nagwek7"/>
    <w:uiPriority w:val="9"/>
    <w:semiHidden/>
    <w:qFormat/>
    <w:rsid w:val="001b4185"/>
    <w:rPr>
      <w:rFonts w:ascii="Cambria" w:hAnsi="Cambria" w:eastAsia="" w:cs="" w:asciiTheme="majorHAnsi" w:cstheme="majorBidi" w:eastAsiaTheme="majorEastAsia" w:hAnsiTheme="majorHAnsi"/>
      <w:i/>
      <w:iCs/>
    </w:rPr>
  </w:style>
  <w:style w:type="character" w:styleId="Nagwek8Znak" w:customStyle="1">
    <w:name w:val="Nagłówek 8 Znak"/>
    <w:basedOn w:val="DefaultParagraphFont"/>
    <w:link w:val="Nagwek8"/>
    <w:uiPriority w:val="9"/>
    <w:semiHidden/>
    <w:qFormat/>
    <w:rsid w:val="001b4185"/>
    <w:rPr>
      <w:rFonts w:ascii="Cambria" w:hAnsi="Cambria" w:eastAsia="" w:cs="" w:asciiTheme="majorHAnsi" w:cstheme="majorBidi" w:eastAsiaTheme="majorEastAsia" w:hAnsiTheme="majorHAnsi"/>
      <w:sz w:val="20"/>
      <w:szCs w:val="20"/>
    </w:rPr>
  </w:style>
  <w:style w:type="character" w:styleId="Nagwek9Znak" w:customStyle="1">
    <w:name w:val="Nagłówek 9 Znak"/>
    <w:basedOn w:val="DefaultParagraphFont"/>
    <w:link w:val="Nagwek9"/>
    <w:uiPriority w:val="9"/>
    <w:semiHidden/>
    <w:qFormat/>
    <w:rsid w:val="001b4185"/>
    <w:rPr>
      <w:rFonts w:ascii="Cambria" w:hAnsi="Cambria" w:eastAsia="" w:cs="" w:asciiTheme="majorHAnsi" w:cstheme="majorBidi" w:eastAsiaTheme="majorEastAsia" w:hAnsiTheme="majorHAnsi"/>
      <w:i/>
      <w:iCs/>
      <w:spacing w:val="5"/>
      <w:sz w:val="20"/>
      <w:szCs w:val="20"/>
    </w:rPr>
  </w:style>
  <w:style w:type="character" w:styleId="TytuZnak" w:customStyle="1">
    <w:name w:val="Tytuł Znak"/>
    <w:basedOn w:val="DefaultParagraphFont"/>
    <w:link w:val="Tytu"/>
    <w:uiPriority w:val="10"/>
    <w:qFormat/>
    <w:rsid w:val="001b4185"/>
    <w:rPr>
      <w:rFonts w:ascii="Cambria" w:hAnsi="Cambria" w:eastAsia="" w:cs="" w:asciiTheme="majorHAnsi" w:cstheme="majorBidi" w:eastAsiaTheme="majorEastAsia" w:hAnsiTheme="majorHAnsi"/>
      <w:spacing w:val="5"/>
      <w:sz w:val="52"/>
      <w:szCs w:val="52"/>
    </w:rPr>
  </w:style>
  <w:style w:type="character" w:styleId="PodtytuZnak" w:customStyle="1">
    <w:name w:val="Podtytuł Znak"/>
    <w:basedOn w:val="DefaultParagraphFont"/>
    <w:link w:val="Podtytu"/>
    <w:uiPriority w:val="11"/>
    <w:qFormat/>
    <w:rsid w:val="001b4185"/>
    <w:rPr>
      <w:rFonts w:ascii="Cambria" w:hAnsi="Cambria" w:eastAsia="" w:cs="" w:asciiTheme="majorHAnsi" w:cstheme="majorBidi" w:eastAsiaTheme="majorEastAsia" w:hAnsiTheme="majorHAnsi"/>
      <w:i/>
      <w:iCs/>
      <w:spacing w:val="13"/>
      <w:sz w:val="24"/>
      <w:szCs w:val="24"/>
    </w:rPr>
  </w:style>
  <w:style w:type="character" w:styleId="Strong">
    <w:name w:val="Strong"/>
    <w:uiPriority w:val="22"/>
    <w:qFormat/>
    <w:rsid w:val="001b4185"/>
    <w:rPr>
      <w:b/>
      <w:bCs/>
    </w:rPr>
  </w:style>
  <w:style w:type="character" w:styleId="Wyrnienie">
    <w:name w:val="Wyróżnienie"/>
    <w:uiPriority w:val="20"/>
    <w:qFormat/>
    <w:rsid w:val="001b4185"/>
    <w:rPr>
      <w:b/>
      <w:bCs/>
      <w:i/>
      <w:iCs/>
      <w:spacing w:val="10"/>
      <w:shd w:fill="auto" w:val="clear"/>
    </w:rPr>
  </w:style>
  <w:style w:type="character" w:styleId="CytatZnak" w:customStyle="1">
    <w:name w:val="Cytat Znak"/>
    <w:basedOn w:val="DefaultParagraphFont"/>
    <w:link w:val="Cytat"/>
    <w:uiPriority w:val="29"/>
    <w:qFormat/>
    <w:rsid w:val="001b4185"/>
    <w:rPr>
      <w:i/>
      <w:iCs/>
    </w:rPr>
  </w:style>
  <w:style w:type="character" w:styleId="CytatintensywnyZnak" w:customStyle="1">
    <w:name w:val="Cytat intensywny Znak"/>
    <w:basedOn w:val="DefaultParagraphFont"/>
    <w:link w:val="Cytatintensywny"/>
    <w:uiPriority w:val="30"/>
    <w:qFormat/>
    <w:rsid w:val="001b4185"/>
    <w:rPr>
      <w:b/>
      <w:bCs/>
      <w:i/>
      <w:iCs/>
    </w:rPr>
  </w:style>
  <w:style w:type="character" w:styleId="SubtleEmphasis">
    <w:name w:val="Subtle Emphasis"/>
    <w:uiPriority w:val="19"/>
    <w:qFormat/>
    <w:rsid w:val="001b4185"/>
    <w:rPr>
      <w:i/>
      <w:iCs/>
    </w:rPr>
  </w:style>
  <w:style w:type="character" w:styleId="IntenseEmphasis">
    <w:name w:val="Intense Emphasis"/>
    <w:uiPriority w:val="21"/>
    <w:qFormat/>
    <w:rsid w:val="001b4185"/>
    <w:rPr>
      <w:b/>
      <w:bCs/>
    </w:rPr>
  </w:style>
  <w:style w:type="character" w:styleId="SubtleReference">
    <w:name w:val="Subtle Reference"/>
    <w:uiPriority w:val="31"/>
    <w:qFormat/>
    <w:rsid w:val="001b4185"/>
    <w:rPr>
      <w:smallCaps/>
    </w:rPr>
  </w:style>
  <w:style w:type="character" w:styleId="IntenseReference">
    <w:name w:val="Intense Reference"/>
    <w:uiPriority w:val="32"/>
    <w:qFormat/>
    <w:rsid w:val="001b4185"/>
    <w:rPr>
      <w:smallCaps/>
      <w:spacing w:val="5"/>
      <w:u w:val="single"/>
    </w:rPr>
  </w:style>
  <w:style w:type="character" w:styleId="BookTitle">
    <w:name w:val="Book Title"/>
    <w:uiPriority w:val="33"/>
    <w:qFormat/>
    <w:rsid w:val="001b4185"/>
    <w:rPr>
      <w:i/>
      <w:iCs/>
      <w:smallCaps/>
      <w:spacing w:val="5"/>
    </w:rPr>
  </w:style>
  <w:style w:type="character" w:styleId="TekstpodstawowyZnak" w:customStyle="1">
    <w:name w:val="Tekst podstawowy Znak"/>
    <w:basedOn w:val="DefaultParagraphFont"/>
    <w:link w:val="Tekstpodstawowy"/>
    <w:qFormat/>
    <w:rsid w:val="00ab5f67"/>
    <w:rPr>
      <w:rFonts w:ascii="Times New Roman" w:hAnsi="Times New Roman" w:eastAsia="Times New Roman" w:cs="Times New Roman"/>
      <w:sz w:val="24"/>
      <w:szCs w:val="24"/>
      <w:lang w:val="pl-PL" w:eastAsia="pl-PL" w:bidi="ar-SA"/>
    </w:rPr>
  </w:style>
  <w:style w:type="character" w:styleId="TekstpodstawowywcityZnak" w:customStyle="1">
    <w:name w:val="Tekst podstawowy wcięty Znak"/>
    <w:basedOn w:val="DefaultParagraphFont"/>
    <w:link w:val="Tekstpodstawowywcity"/>
    <w:uiPriority w:val="99"/>
    <w:semiHidden/>
    <w:qFormat/>
    <w:rsid w:val="00ab5f67"/>
    <w:rPr>
      <w:rFonts w:ascii="Times New Roman" w:hAnsi="Times New Roman" w:eastAsia="Times New Roman" w:cs="Times New Roman"/>
      <w:sz w:val="24"/>
      <w:szCs w:val="24"/>
      <w:lang w:val="pl-PL" w:eastAsia="pl-PL" w:bidi="ar-SA"/>
    </w:rPr>
  </w:style>
  <w:style w:type="character" w:styleId="TytulArial20Znak" w:customStyle="1">
    <w:name w:val="Tytul Arial 20 Znak"/>
    <w:link w:val="TytulArial20"/>
    <w:qFormat/>
    <w:locked/>
    <w:rsid w:val="00ab5f67"/>
    <w:rPr>
      <w:rFonts w:ascii="Arial" w:hAnsi="Arial" w:cs="Arial"/>
      <w:b/>
      <w:bCs/>
      <w:color w:val="92D050"/>
      <w:sz w:val="40"/>
      <w:szCs w:val="40"/>
    </w:rPr>
  </w:style>
  <w:style w:type="character" w:styleId="TekstdymkaZnak" w:customStyle="1">
    <w:name w:val="Tekst dymka Znak"/>
    <w:basedOn w:val="DefaultParagraphFont"/>
    <w:link w:val="Tekstdymka"/>
    <w:uiPriority w:val="99"/>
    <w:semiHidden/>
    <w:qFormat/>
    <w:rsid w:val="00ab5f67"/>
    <w:rPr>
      <w:rFonts w:ascii="Tahoma" w:hAnsi="Tahoma" w:eastAsia="Times New Roman" w:cs="Tahoma"/>
      <w:sz w:val="16"/>
      <w:szCs w:val="16"/>
      <w:lang w:val="pl-PL" w:eastAsia="pl-PL" w:bidi="ar-SA"/>
    </w:rPr>
  </w:style>
  <w:style w:type="character" w:styleId="Annotationreference">
    <w:name w:val="annotation reference"/>
    <w:basedOn w:val="DefaultParagraphFont"/>
    <w:uiPriority w:val="99"/>
    <w:semiHidden/>
    <w:unhideWhenUsed/>
    <w:qFormat/>
    <w:rsid w:val="00f231a3"/>
    <w:rPr>
      <w:sz w:val="18"/>
      <w:szCs w:val="18"/>
    </w:rPr>
  </w:style>
  <w:style w:type="character" w:styleId="TekstkomentarzaZnak" w:customStyle="1">
    <w:name w:val="Tekst komentarza Znak"/>
    <w:basedOn w:val="DefaultParagraphFont"/>
    <w:link w:val="Tekstkomentarza"/>
    <w:uiPriority w:val="99"/>
    <w:semiHidden/>
    <w:qFormat/>
    <w:rsid w:val="00f231a3"/>
    <w:rPr>
      <w:rFonts w:ascii="Times New Roman" w:hAnsi="Times New Roman" w:eastAsia="Times New Roman" w:cs="Times New Roman"/>
      <w:sz w:val="24"/>
      <w:szCs w:val="24"/>
      <w:lang w:val="pl-PL" w:eastAsia="pl-PL" w:bidi="ar-SA"/>
    </w:rPr>
  </w:style>
  <w:style w:type="character" w:styleId="TematkomentarzaZnak" w:customStyle="1">
    <w:name w:val="Temat komentarza Znak"/>
    <w:basedOn w:val="TekstkomentarzaZnak"/>
    <w:link w:val="Tematkomentarza"/>
    <w:uiPriority w:val="99"/>
    <w:semiHidden/>
    <w:qFormat/>
    <w:rsid w:val="00f231a3"/>
    <w:rPr>
      <w:rFonts w:ascii="Times New Roman" w:hAnsi="Times New Roman" w:eastAsia="Times New Roman" w:cs="Times New Roman"/>
      <w:b/>
      <w:bCs/>
      <w:sz w:val="20"/>
      <w:szCs w:val="20"/>
      <w:lang w:val="pl-PL" w:eastAsia="pl-PL" w:bidi="ar-SA"/>
    </w:rPr>
  </w:style>
  <w:style w:type="character" w:styleId="Tekstpodstawowy3Znak" w:customStyle="1">
    <w:name w:val="Tekst podstawowy 3 Znak"/>
    <w:basedOn w:val="DefaultParagraphFont"/>
    <w:link w:val="Tekstpodstawowy3"/>
    <w:uiPriority w:val="99"/>
    <w:semiHidden/>
    <w:qFormat/>
    <w:rsid w:val="00692568"/>
    <w:rPr>
      <w:rFonts w:ascii="Times New Roman" w:hAnsi="Times New Roman" w:eastAsia="Times New Roman" w:cs="Times New Roman"/>
      <w:sz w:val="16"/>
      <w:szCs w:val="16"/>
      <w:lang w:val="pl-PL" w:eastAsia="pl-PL" w:bidi="ar-SA"/>
    </w:rPr>
  </w:style>
  <w:style w:type="character" w:styleId="PlaceholderText">
    <w:name w:val="Placeholder Text"/>
    <w:qFormat/>
    <w:rPr>
      <w:color w:val="808080"/>
    </w:rPr>
  </w:style>
  <w:style w:type="character" w:styleId="NagwekZnak">
    <w:name w:val="Nagłówek Znak"/>
    <w:qFormat/>
    <w:rPr>
      <w:sz w:val="24"/>
      <w:szCs w:val="24"/>
    </w:rPr>
  </w:style>
  <w:style w:type="character" w:styleId="PodtytulArial14Znak">
    <w:name w:val="Podtytul Arial 14 Znak"/>
    <w:qFormat/>
    <w:rPr>
      <w:rFonts w:ascii="Arial" w:hAnsi="Arial" w:cs="Arial"/>
      <w:b/>
      <w:bCs/>
      <w:color w:val="92D050"/>
      <w:sz w:val="28"/>
      <w:szCs w:val="28"/>
      <w:lang w:eastAsia="en-US"/>
    </w:rPr>
  </w:style>
  <w:style w:type="character" w:styleId="Tekstzastpczy1">
    <w:name w:val="Tekst zastępczy1"/>
    <w:qFormat/>
    <w:rPr>
      <w:color w:val="808080"/>
    </w:rPr>
  </w:style>
  <w:style w:type="character" w:styleId="Pagenumber">
    <w:name w:val="page number"/>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nhideWhenUsed/>
    <w:rsid w:val="00ab5f67"/>
    <w:pPr>
      <w:jc w:val="both"/>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1b4185"/>
    <w:pPr>
      <w:spacing w:before="0" w:after="0"/>
      <w:ind w:left="720" w:hanging="0"/>
      <w:contextualSpacing/>
    </w:pPr>
    <w:rPr/>
  </w:style>
  <w:style w:type="paragraph" w:styleId="NoSpacing">
    <w:name w:val="No Spacing"/>
    <w:basedOn w:val="Normal"/>
    <w:uiPriority w:val="1"/>
    <w:qFormat/>
    <w:rsid w:val="001b4185"/>
    <w:pPr/>
    <w:rPr/>
  </w:style>
  <w:style w:type="paragraph" w:styleId="Tytu">
    <w:name w:val="Title"/>
    <w:basedOn w:val="Normal"/>
    <w:next w:val="Normal"/>
    <w:link w:val="TytuZnak"/>
    <w:qFormat/>
    <w:rsid w:val="001b4185"/>
    <w:pPr>
      <w:pBdr>
        <w:bottom w:val="single" w:sz="4" w:space="1" w:color="000000"/>
      </w:pBdr>
      <w:spacing w:before="0" w:after="0"/>
      <w:contextualSpacing/>
    </w:pPr>
    <w:rPr>
      <w:rFonts w:ascii="Cambria" w:hAnsi="Cambria" w:eastAsia="" w:cs="" w:asciiTheme="majorHAnsi" w:cstheme="majorBidi" w:eastAsiaTheme="majorEastAsia" w:hAnsiTheme="majorHAnsi"/>
      <w:spacing w:val="5"/>
      <w:sz w:val="52"/>
      <w:szCs w:val="52"/>
    </w:rPr>
  </w:style>
  <w:style w:type="paragraph" w:styleId="Podtytu">
    <w:name w:val="Subtitle"/>
    <w:basedOn w:val="Normal"/>
    <w:next w:val="Normal"/>
    <w:link w:val="PodtytuZnak"/>
    <w:uiPriority w:val="11"/>
    <w:qFormat/>
    <w:rsid w:val="001b4185"/>
    <w:pPr>
      <w:spacing w:before="0" w:after="600"/>
    </w:pPr>
    <w:rPr>
      <w:rFonts w:ascii="Cambria" w:hAnsi="Cambria" w:eastAsia="" w:cs="" w:asciiTheme="majorHAnsi" w:cstheme="majorBidi" w:eastAsiaTheme="majorEastAsia" w:hAnsiTheme="majorHAnsi"/>
      <w:i/>
      <w:iCs/>
      <w:spacing w:val="13"/>
    </w:rPr>
  </w:style>
  <w:style w:type="paragraph" w:styleId="Quote">
    <w:name w:val="Quote"/>
    <w:basedOn w:val="Normal"/>
    <w:next w:val="Normal"/>
    <w:link w:val="CytatZnak"/>
    <w:uiPriority w:val="29"/>
    <w:qFormat/>
    <w:rsid w:val="001b4185"/>
    <w:pPr>
      <w:spacing w:before="200" w:after="0"/>
      <w:ind w:left="360" w:right="360" w:hanging="0"/>
    </w:pPr>
    <w:rPr>
      <w:i/>
      <w:iCs/>
    </w:rPr>
  </w:style>
  <w:style w:type="paragraph" w:styleId="IntenseQuote">
    <w:name w:val="Intense Quote"/>
    <w:basedOn w:val="Normal"/>
    <w:next w:val="Normal"/>
    <w:link w:val="CytatintensywnyZnak"/>
    <w:uiPriority w:val="30"/>
    <w:qFormat/>
    <w:rsid w:val="001b4185"/>
    <w:pPr>
      <w:pBdr>
        <w:bottom w:val="single" w:sz="4" w:space="1" w:color="000000"/>
      </w:pBdr>
      <w:spacing w:before="200" w:after="280"/>
      <w:ind w:left="1008" w:right="1152" w:hanging="0"/>
      <w:jc w:val="both"/>
    </w:pPr>
    <w:rPr>
      <w:b/>
      <w:bCs/>
      <w:i/>
      <w:iCs/>
    </w:rPr>
  </w:style>
  <w:style w:type="paragraph" w:styleId="TOCHeading">
    <w:name w:val="TOC Heading"/>
    <w:basedOn w:val="Nagwek1"/>
    <w:next w:val="Normal"/>
    <w:uiPriority w:val="39"/>
    <w:semiHidden/>
    <w:unhideWhenUsed/>
    <w:qFormat/>
    <w:rsid w:val="001b4185"/>
    <w:pPr/>
    <w:rPr/>
  </w:style>
  <w:style w:type="paragraph" w:styleId="Wcicietrecitekstu">
    <w:name w:val="Body Text Indent"/>
    <w:basedOn w:val="Normal"/>
    <w:link w:val="TekstpodstawowywcityZnak"/>
    <w:uiPriority w:val="99"/>
    <w:semiHidden/>
    <w:unhideWhenUsed/>
    <w:rsid w:val="00ab5f67"/>
    <w:pPr>
      <w:spacing w:before="0" w:after="120"/>
      <w:ind w:left="283" w:hanging="0"/>
    </w:pPr>
    <w:rPr/>
  </w:style>
  <w:style w:type="paragraph" w:styleId="ListBullet2">
    <w:name w:val="List Bullet 2"/>
    <w:basedOn w:val="Normal"/>
    <w:uiPriority w:val="99"/>
    <w:semiHidden/>
    <w:unhideWhenUsed/>
    <w:qFormat/>
    <w:rsid w:val="00ab5f67"/>
    <w:pPr>
      <w:numPr>
        <w:ilvl w:val="0"/>
        <w:numId w:val="2"/>
      </w:numPr>
      <w:spacing w:before="0" w:after="0"/>
      <w:contextualSpacing/>
    </w:pPr>
    <w:rPr/>
  </w:style>
  <w:style w:type="paragraph" w:styleId="TytulArial20" w:customStyle="1">
    <w:name w:val="Tytul Arial 20"/>
    <w:basedOn w:val="Nagwek2"/>
    <w:link w:val="TytulArial20Znak"/>
    <w:qFormat/>
    <w:rsid w:val="00ab5f67"/>
    <w:pPr>
      <w:keepNext w:val="true"/>
      <w:keepLines/>
      <w:spacing w:lineRule="auto" w:line="276"/>
    </w:pPr>
    <w:rPr>
      <w:rFonts w:ascii="Arial" w:hAnsi="Arial" w:eastAsia="Calibri" w:cs="Arial" w:eastAsiaTheme="minorHAnsi"/>
      <w:color w:val="92D050"/>
      <w:sz w:val="40"/>
      <w:szCs w:val="40"/>
      <w:lang w:val="en-US" w:eastAsia="en-US" w:bidi="en-US"/>
    </w:rPr>
  </w:style>
  <w:style w:type="paragraph" w:styleId="StronaTytuowaAutorzy" w:customStyle="1">
    <w:name w:val="Strona Tytułowa Autorzy"/>
    <w:qFormat/>
    <w:rsid w:val="00ab5f67"/>
    <w:pPr>
      <w:widowControl/>
      <w:suppressAutoHyphens w:val="true"/>
      <w:bidi w:val="0"/>
      <w:spacing w:lineRule="auto" w:line="240" w:before="0" w:after="0"/>
      <w:jc w:val="center"/>
    </w:pPr>
    <w:rPr>
      <w:rFonts w:ascii="Roboto Light" w:hAnsi="Roboto Light" w:eastAsia="Calibri" w:cs="Times New Roman"/>
      <w:color w:val="000000" w:themeColor="text1"/>
      <w:kern w:val="0"/>
      <w:sz w:val="32"/>
      <w:szCs w:val="32"/>
      <w:lang w:val="pl-PL" w:eastAsia="en-US" w:bidi="ar-SA"/>
    </w:rPr>
  </w:style>
  <w:style w:type="paragraph" w:styleId="StronaTytuowaTytu" w:customStyle="1">
    <w:name w:val="Strona Tytułowa Tytuł"/>
    <w:qFormat/>
    <w:rsid w:val="00ab5f67"/>
    <w:pPr>
      <w:widowControl/>
      <w:suppressAutoHyphens w:val="true"/>
      <w:bidi w:val="0"/>
      <w:spacing w:lineRule="auto" w:line="240" w:before="0" w:after="0"/>
      <w:jc w:val="center"/>
    </w:pPr>
    <w:rPr>
      <w:rFonts w:ascii="Roboto" w:hAnsi="Roboto" w:eastAsia="Calibri" w:cs="Times New Roman" w:eastAsiaTheme="minorHAnsi"/>
      <w:color w:val="auto"/>
      <w:kern w:val="0"/>
      <w:sz w:val="64"/>
      <w:szCs w:val="22"/>
      <w:lang w:val="pl-PL" w:eastAsia="en-US" w:bidi="ar-SA"/>
    </w:rPr>
  </w:style>
  <w:style w:type="paragraph" w:styleId="StronaTytuowaCopyright" w:customStyle="1">
    <w:name w:val="Strona Tytułowa Copyright"/>
    <w:basedOn w:val="Normal"/>
    <w:qFormat/>
    <w:rsid w:val="00ab5f67"/>
    <w:pPr>
      <w:spacing w:lineRule="auto" w:line="276"/>
      <w:jc w:val="center"/>
    </w:pPr>
    <w:rPr>
      <w:rFonts w:ascii="Roboto Light" w:hAnsi="Roboto Light" w:eastAsia="Calibri"/>
      <w:iCs/>
      <w:color w:val="000000"/>
      <w:sz w:val="20"/>
      <w:szCs w:val="20"/>
      <w:lang w:eastAsia="en-US"/>
    </w:rPr>
  </w:style>
  <w:style w:type="paragraph" w:styleId="BalloonText">
    <w:name w:val="Balloon Text"/>
    <w:basedOn w:val="Normal"/>
    <w:link w:val="TekstdymkaZnak"/>
    <w:uiPriority w:val="99"/>
    <w:semiHidden/>
    <w:unhideWhenUsed/>
    <w:qFormat/>
    <w:rsid w:val="00ab5f67"/>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231a3"/>
    <w:pPr/>
    <w:rPr/>
  </w:style>
  <w:style w:type="paragraph" w:styleId="Annotationsubject">
    <w:name w:val="annotation subject"/>
    <w:basedOn w:val="Annotationtext"/>
    <w:next w:val="Annotationtext"/>
    <w:link w:val="TematkomentarzaZnak"/>
    <w:uiPriority w:val="99"/>
    <w:semiHidden/>
    <w:unhideWhenUsed/>
    <w:qFormat/>
    <w:rsid w:val="00f231a3"/>
    <w:pPr/>
    <w:rPr>
      <w:b/>
      <w:bCs/>
      <w:sz w:val="20"/>
      <w:szCs w:val="20"/>
    </w:rPr>
  </w:style>
  <w:style w:type="paragraph" w:styleId="BodyText3">
    <w:name w:val="Body Text 3"/>
    <w:basedOn w:val="Normal"/>
    <w:link w:val="Tekstpodstawowy3Znak"/>
    <w:uiPriority w:val="99"/>
    <w:semiHidden/>
    <w:unhideWhenUsed/>
    <w:qFormat/>
    <w:rsid w:val="00692568"/>
    <w:pPr>
      <w:spacing w:before="0" w:after="120"/>
    </w:pPr>
    <w:rPr>
      <w:sz w:val="16"/>
      <w:szCs w:val="16"/>
    </w:rPr>
  </w:style>
  <w:style w:type="paragraph" w:styleId="Revision">
    <w:name w:val="Revision"/>
    <w:uiPriority w:val="99"/>
    <w:semiHidden/>
    <w:qFormat/>
    <w:rsid w:val="00fd063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StopkaCopyright">
    <w:name w:val="Stopka Copyright"/>
    <w:basedOn w:val="Normal"/>
    <w:qFormat/>
    <w:pPr>
      <w:jc w:val="both"/>
    </w:pPr>
    <w:rPr>
      <w:rFonts w:ascii="Roboto" w:hAnsi="Roboto" w:eastAsia="Calibri"/>
      <w:iCs/>
      <w:color w:val="000000"/>
      <w:sz w:val="16"/>
      <w:szCs w:val="18"/>
      <w:lang w:eastAsia="en-US"/>
    </w:rPr>
  </w:style>
  <w:style w:type="paragraph" w:styleId="PodtytulArial14">
    <w:name w:val="Podtytul Arial 14"/>
    <w:qFormat/>
    <w:pPr>
      <w:keepNext w:val="true"/>
      <w:keepLines/>
      <w:widowControl/>
      <w:suppressAutoHyphens w:val="true"/>
      <w:bidi w:val="0"/>
      <w:spacing w:lineRule="auto" w:line="276" w:before="0" w:after="200"/>
      <w:jc w:val="left"/>
    </w:pPr>
    <w:rPr>
      <w:rFonts w:ascii="Arial" w:hAnsi="Arial" w:eastAsia="Calibri" w:cs="Arial"/>
      <w:b/>
      <w:bCs/>
      <w:color w:val="92D050"/>
      <w:kern w:val="0"/>
      <w:sz w:val="28"/>
      <w:szCs w:val="28"/>
      <w:lang w:val="en-US" w:eastAsia="en-US" w:bidi="en-US"/>
    </w:rPr>
  </w:style>
  <w:style w:type="paragraph" w:styleId="Kolorowalistaakcent11">
    <w:name w:val="Kolorowa lista — akcent 11"/>
    <w:basedOn w:val="Normal"/>
    <w:qFormat/>
    <w:pPr>
      <w:spacing w:before="0" w:after="0"/>
      <w:ind w:left="720" w:hanging="0"/>
      <w:contextualSpacing/>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LibreOffice/7.1.2.2$Windows_X86_64 LibreOffice_project/8a45595d069ef5570103caea1b71cc9d82b2aae4</Application>
  <AppVersion>15.0000</AppVersion>
  <Pages>8</Pages>
  <Words>2206</Words>
  <Characters>14432</Characters>
  <CharactersWithSpaces>16444</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dc:description/>
  <dc:language>pl-PL</dc:language>
  <cp:lastModifiedBy/>
  <dcterms:modified xsi:type="dcterms:W3CDTF">2025-05-28T21:42:35Z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